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6D0C" w14:textId="77777777" w:rsidR="00651FA4" w:rsidRDefault="004261D5">
      <w:pPr>
        <w:pStyle w:val="berschrift1"/>
        <w:jc w:val="center"/>
      </w:pPr>
      <w:r>
        <w:t>Partner search form</w:t>
      </w:r>
    </w:p>
    <w:p w14:paraId="2B087261" w14:textId="77777777" w:rsidR="00651FA4" w:rsidRDefault="004261D5">
      <w:pPr>
        <w:jc w:val="center"/>
      </w:pPr>
      <w:r>
        <w:t>For Creative Europe project applications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651FA4" w14:paraId="33173F16" w14:textId="77777777">
        <w:tc>
          <w:tcPr>
            <w:tcW w:w="2972" w:type="dxa"/>
          </w:tcPr>
          <w:p w14:paraId="55FC6F15" w14:textId="77777777" w:rsidR="00651FA4" w:rsidRDefault="004261D5">
            <w:r>
              <w:t>Call</w:t>
            </w:r>
          </w:p>
        </w:tc>
        <w:tc>
          <w:tcPr>
            <w:tcW w:w="6656" w:type="dxa"/>
          </w:tcPr>
          <w:p w14:paraId="6E74335D" w14:textId="1392A4CC" w:rsidR="00651FA4" w:rsidRPr="00AB69BF" w:rsidRDefault="00AB69BF" w:rsidP="00AB69BF">
            <w:r w:rsidRPr="00AB69BF">
              <w:t>NEWS – MEDIA LITERACY (CREA-CROSS-2023-MEDIALITERACY)</w:t>
            </w:r>
          </w:p>
        </w:tc>
      </w:tr>
      <w:tr w:rsidR="00651FA4" w14:paraId="4B00816E" w14:textId="77777777">
        <w:tc>
          <w:tcPr>
            <w:tcW w:w="2972" w:type="dxa"/>
          </w:tcPr>
          <w:p w14:paraId="7A83006A" w14:textId="77777777" w:rsidR="00651FA4" w:rsidRDefault="004261D5">
            <w:r>
              <w:t>Strand or category</w:t>
            </w:r>
          </w:p>
        </w:tc>
        <w:tc>
          <w:tcPr>
            <w:tcW w:w="6656" w:type="dxa"/>
          </w:tcPr>
          <w:p w14:paraId="6847FFDC" w14:textId="5143CFDB" w:rsidR="00651FA4" w:rsidRPr="00AB69BF" w:rsidRDefault="00AB69BF">
            <w:r w:rsidRPr="00AB69BF">
              <w:t>CROSS SECTOR</w:t>
            </w:r>
          </w:p>
        </w:tc>
      </w:tr>
    </w:tbl>
    <w:p w14:paraId="672A6659" w14:textId="77777777" w:rsidR="00651FA4" w:rsidRDefault="00651FA4"/>
    <w:p w14:paraId="5D4BD882" w14:textId="77777777" w:rsidR="00651FA4" w:rsidRDefault="004261D5">
      <w:pPr>
        <w:pStyle w:val="berschrift2"/>
      </w:pPr>
      <w:r>
        <w:t>Cultural operator – who are you?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651FA4" w14:paraId="6E5EE4F1" w14:textId="77777777">
        <w:tc>
          <w:tcPr>
            <w:tcW w:w="2972" w:type="dxa"/>
          </w:tcPr>
          <w:p w14:paraId="3FEBCE7E" w14:textId="77777777" w:rsidR="00651FA4" w:rsidRDefault="004261D5">
            <w:r>
              <w:t xml:space="preserve">Name of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6656" w:type="dxa"/>
          </w:tcPr>
          <w:p w14:paraId="2CF407E2" w14:textId="31D3A1AD" w:rsidR="00651FA4" w:rsidRDefault="00AB69BF">
            <w:r>
              <w:t>Goethe-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e.V</w:t>
            </w:r>
            <w:proofErr w:type="spellEnd"/>
            <w:r>
              <w:t>., branch office Brussels</w:t>
            </w:r>
          </w:p>
        </w:tc>
      </w:tr>
      <w:tr w:rsidR="00651FA4" w14:paraId="2D2CA2DA" w14:textId="77777777">
        <w:tc>
          <w:tcPr>
            <w:tcW w:w="2972" w:type="dxa"/>
          </w:tcPr>
          <w:p w14:paraId="0A970983" w14:textId="77777777" w:rsidR="00651FA4" w:rsidRDefault="004261D5">
            <w:r>
              <w:t>Country</w:t>
            </w:r>
          </w:p>
        </w:tc>
        <w:tc>
          <w:tcPr>
            <w:tcW w:w="6656" w:type="dxa"/>
          </w:tcPr>
          <w:p w14:paraId="7B3A6CAD" w14:textId="1EEE353A" w:rsidR="00651FA4" w:rsidRPr="00700B6F" w:rsidRDefault="00AB69BF">
            <w:r w:rsidRPr="00700B6F">
              <w:t>Germany</w:t>
            </w:r>
          </w:p>
        </w:tc>
      </w:tr>
      <w:tr w:rsidR="00651FA4" w14:paraId="76653FAD" w14:textId="77777777">
        <w:tc>
          <w:tcPr>
            <w:tcW w:w="2972" w:type="dxa"/>
          </w:tcPr>
          <w:p w14:paraId="14E062B7" w14:textId="77777777" w:rsidR="00651FA4" w:rsidRDefault="004261D5">
            <w:proofErr w:type="spellStart"/>
            <w:r>
              <w:t>Organisation</w:t>
            </w:r>
            <w:proofErr w:type="spellEnd"/>
            <w:r>
              <w:t xml:space="preserve"> website</w:t>
            </w:r>
          </w:p>
        </w:tc>
        <w:tc>
          <w:tcPr>
            <w:tcW w:w="6656" w:type="dxa"/>
          </w:tcPr>
          <w:p w14:paraId="517875AD" w14:textId="4B39EDD5" w:rsidR="00651FA4" w:rsidRDefault="00C614DF">
            <w:pPr>
              <w:rPr>
                <w:i/>
              </w:rPr>
            </w:pPr>
            <w:hyperlink r:id="rId10" w:history="1">
              <w:r w:rsidR="00AB69BF">
                <w:rPr>
                  <w:rStyle w:val="Hyperlink"/>
                </w:rPr>
                <w:t>https://www.goethe.de/ins/be/en/index.html</w:t>
              </w:r>
            </w:hyperlink>
          </w:p>
        </w:tc>
      </w:tr>
      <w:tr w:rsidR="00651FA4" w:rsidRPr="00C614DF" w14:paraId="6708A1D6" w14:textId="77777777">
        <w:tc>
          <w:tcPr>
            <w:tcW w:w="2972" w:type="dxa"/>
          </w:tcPr>
          <w:p w14:paraId="2267FB91" w14:textId="77777777" w:rsidR="00651FA4" w:rsidRDefault="004261D5">
            <w:r>
              <w:t>Contact person</w:t>
            </w:r>
          </w:p>
        </w:tc>
        <w:tc>
          <w:tcPr>
            <w:tcW w:w="6656" w:type="dxa"/>
          </w:tcPr>
          <w:p w14:paraId="1C7961D3" w14:textId="5D99AC75" w:rsidR="00651FA4" w:rsidRPr="00AB69BF" w:rsidRDefault="00AB69BF">
            <w:pPr>
              <w:rPr>
                <w:lang w:val="de-DE"/>
              </w:rPr>
            </w:pPr>
            <w:r w:rsidRPr="00AB69BF">
              <w:rPr>
                <w:lang w:val="de-DE"/>
              </w:rPr>
              <w:t xml:space="preserve">Brigitte Döllgast, </w:t>
            </w:r>
            <w:hyperlink r:id="rId11" w:history="1">
              <w:r w:rsidRPr="0010735B">
                <w:rPr>
                  <w:rStyle w:val="Hyperlink"/>
                  <w:lang w:val="de-DE"/>
                </w:rPr>
                <w:t>Brigitte.Doellgast@goethe.de</w:t>
              </w:r>
            </w:hyperlink>
            <w:r>
              <w:rPr>
                <w:lang w:val="de-DE"/>
              </w:rPr>
              <w:t xml:space="preserve"> </w:t>
            </w:r>
          </w:p>
        </w:tc>
      </w:tr>
      <w:tr w:rsidR="00651FA4" w14:paraId="351A2985" w14:textId="77777777">
        <w:tc>
          <w:tcPr>
            <w:tcW w:w="2972" w:type="dxa"/>
          </w:tcPr>
          <w:p w14:paraId="5C55256F" w14:textId="77777777" w:rsidR="00651FA4" w:rsidRDefault="004261D5">
            <w:proofErr w:type="spellStart"/>
            <w:r>
              <w:t>Organisation</w:t>
            </w:r>
            <w:proofErr w:type="spellEnd"/>
            <w:r>
              <w:t xml:space="preserve"> type</w:t>
            </w:r>
          </w:p>
        </w:tc>
        <w:tc>
          <w:tcPr>
            <w:tcW w:w="6656" w:type="dxa"/>
          </w:tcPr>
          <w:p w14:paraId="4B718F47" w14:textId="607E9588" w:rsidR="00651FA4" w:rsidRPr="00700B6F" w:rsidRDefault="00AB69BF" w:rsidP="00700B6F">
            <w:r w:rsidRPr="00700B6F">
              <w:t>private law body; non-profit association</w:t>
            </w:r>
          </w:p>
        </w:tc>
      </w:tr>
      <w:tr w:rsidR="00651FA4" w14:paraId="11090ED2" w14:textId="77777777">
        <w:tc>
          <w:tcPr>
            <w:tcW w:w="2972" w:type="dxa"/>
          </w:tcPr>
          <w:p w14:paraId="77B6D5E4" w14:textId="77777777" w:rsidR="00651FA4" w:rsidRDefault="004261D5">
            <w:r>
              <w:t>Scale of the organization</w:t>
            </w:r>
          </w:p>
        </w:tc>
        <w:tc>
          <w:tcPr>
            <w:tcW w:w="6656" w:type="dxa"/>
          </w:tcPr>
          <w:p w14:paraId="52A3CE82" w14:textId="0A36A850" w:rsidR="00651FA4" w:rsidRDefault="00651FA4">
            <w:pPr>
              <w:rPr>
                <w:i/>
              </w:rPr>
            </w:pPr>
          </w:p>
        </w:tc>
      </w:tr>
      <w:tr w:rsidR="00651FA4" w14:paraId="04968DB5" w14:textId="77777777">
        <w:tc>
          <w:tcPr>
            <w:tcW w:w="2972" w:type="dxa"/>
          </w:tcPr>
          <w:p w14:paraId="054107C2" w14:textId="77777777" w:rsidR="00651FA4" w:rsidRDefault="004261D5">
            <w:r>
              <w:t>PIC number</w:t>
            </w:r>
          </w:p>
        </w:tc>
        <w:tc>
          <w:tcPr>
            <w:tcW w:w="6656" w:type="dxa"/>
          </w:tcPr>
          <w:p w14:paraId="181A3565" w14:textId="31346865" w:rsidR="00651FA4" w:rsidRPr="00700B6F" w:rsidRDefault="00700B6F">
            <w:r w:rsidRPr="00700B6F">
              <w:t>949257133</w:t>
            </w:r>
          </w:p>
        </w:tc>
      </w:tr>
      <w:tr w:rsidR="00651FA4" w14:paraId="6682B219" w14:textId="77777777">
        <w:trPr>
          <w:trHeight w:val="70"/>
        </w:trPr>
        <w:tc>
          <w:tcPr>
            <w:tcW w:w="2972" w:type="dxa"/>
          </w:tcPr>
          <w:p w14:paraId="4BED4063" w14:textId="77777777" w:rsidR="00651FA4" w:rsidRDefault="004261D5">
            <w:r>
              <w:t xml:space="preserve">Aims and activities of the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6656" w:type="dxa"/>
          </w:tcPr>
          <w:p w14:paraId="40AFCCA3" w14:textId="1DC2725D" w:rsidR="00AB69BF" w:rsidRPr="00700B6F" w:rsidRDefault="00AB69BF" w:rsidP="00AB69BF">
            <w:r w:rsidRPr="00700B6F">
              <w:t>As the globally active cultural institution of the Federal Republic of Germany, we advocate for understanding between Germany, Europe and the world. 158 Goethe-</w:t>
            </w:r>
            <w:proofErr w:type="spellStart"/>
            <w:r w:rsidRPr="00700B6F">
              <w:t>Instituts</w:t>
            </w:r>
            <w:proofErr w:type="spellEnd"/>
            <w:r w:rsidRPr="00700B6F">
              <w:t xml:space="preserve"> in 98 countries together with numerous partner institutions form the basis of our global network. The Federal Foreign Office supports our work institutionally. As a registered </w:t>
            </w:r>
            <w:r w:rsidR="00C614DF" w:rsidRPr="00700B6F">
              <w:t>non-profit association</w:t>
            </w:r>
            <w:r w:rsidRPr="00700B6F">
              <w:t xml:space="preserve"> we operate autonomously on a legally independent basis and are not affiliated to any political party. We generate around a third of our revenue ourselves through income from language courses and examinations. </w:t>
            </w:r>
          </w:p>
          <w:p w14:paraId="715FB402" w14:textId="77777777" w:rsidR="00700B6F" w:rsidRPr="00700B6F" w:rsidRDefault="00700B6F" w:rsidP="00700B6F">
            <w:pPr>
              <w:rPr>
                <w:b/>
              </w:rPr>
            </w:pPr>
            <w:r w:rsidRPr="00700B6F">
              <w:rPr>
                <w:b/>
              </w:rPr>
              <w:t>Convey a comprehensive picture of Germany by providing information on cultural, social and political life in Germany:</w:t>
            </w:r>
          </w:p>
          <w:p w14:paraId="6C94E5A5" w14:textId="7F89AB75" w:rsidR="00700B6F" w:rsidRDefault="00700B6F" w:rsidP="00700B6F">
            <w:pPr>
              <w:jc w:val="both"/>
            </w:pPr>
            <w:r w:rsidRPr="00700B6F">
              <w:t xml:space="preserve">Via our digital information and educational </w:t>
            </w:r>
            <w:proofErr w:type="spellStart"/>
            <w:r w:rsidRPr="00700B6F">
              <w:t>programmes</w:t>
            </w:r>
            <w:proofErr w:type="spellEnd"/>
            <w:r w:rsidRPr="00700B6F">
              <w:t xml:space="preserve"> in more than 60 languages and a network with 95 libraries, we offer a space to learn, meet up and participate.</w:t>
            </w:r>
          </w:p>
          <w:p w14:paraId="28EC741D" w14:textId="77777777" w:rsidR="00700B6F" w:rsidRPr="00700B6F" w:rsidRDefault="00700B6F" w:rsidP="00700B6F">
            <w:pPr>
              <w:rPr>
                <w:b/>
              </w:rPr>
            </w:pPr>
            <w:r w:rsidRPr="00700B6F">
              <w:rPr>
                <w:b/>
              </w:rPr>
              <w:t>Foster international cultural cooperation:</w:t>
            </w:r>
          </w:p>
          <w:p w14:paraId="1BAF235D" w14:textId="39EC96C2" w:rsidR="00700B6F" w:rsidRPr="00700B6F" w:rsidRDefault="00700B6F" w:rsidP="00700B6F">
            <w:r w:rsidRPr="00700B6F">
              <w:t xml:space="preserve">We believe in the potential of international cultural exchange. Our approximately 20,000 cultural events per year take place in partnership with governmental and non-governmental institutions and initiatives from civil society in our guest countries. </w:t>
            </w:r>
          </w:p>
          <w:p w14:paraId="273ADEB5" w14:textId="058D72CA" w:rsidR="00700B6F" w:rsidRPr="00700B6F" w:rsidRDefault="00700B6F" w:rsidP="00AB69BF">
            <w:pPr>
              <w:rPr>
                <w:b/>
              </w:rPr>
            </w:pPr>
            <w:r w:rsidRPr="00700B6F">
              <w:rPr>
                <w:b/>
              </w:rPr>
              <w:t xml:space="preserve">Further knowledge of the German language: </w:t>
            </w:r>
          </w:p>
          <w:p w14:paraId="71562D75" w14:textId="423D32B3" w:rsidR="00651FA4" w:rsidRPr="00700B6F" w:rsidRDefault="00AB69BF" w:rsidP="00700B6F">
            <w:r w:rsidRPr="00700B6F">
              <w:t xml:space="preserve">We contribute to establishing the German language in the educational </w:t>
            </w:r>
            <w:r w:rsidR="00700B6F">
              <w:t>systems of the guest countries.</w:t>
            </w:r>
          </w:p>
        </w:tc>
      </w:tr>
      <w:tr w:rsidR="00651FA4" w14:paraId="45623198" w14:textId="77777777">
        <w:trPr>
          <w:trHeight w:val="70"/>
        </w:trPr>
        <w:tc>
          <w:tcPr>
            <w:tcW w:w="2972" w:type="dxa"/>
          </w:tcPr>
          <w:p w14:paraId="759900C0" w14:textId="1A16D63E" w:rsidR="00651FA4" w:rsidRDefault="004261D5">
            <w:r>
              <w:t xml:space="preserve">Role of the </w:t>
            </w:r>
            <w:proofErr w:type="spellStart"/>
            <w:r>
              <w:t>organisation</w:t>
            </w:r>
            <w:proofErr w:type="spellEnd"/>
            <w:r>
              <w:t xml:space="preserve"> in the project</w:t>
            </w:r>
          </w:p>
        </w:tc>
        <w:tc>
          <w:tcPr>
            <w:tcW w:w="6656" w:type="dxa"/>
          </w:tcPr>
          <w:p w14:paraId="791C1222" w14:textId="28E27CD8" w:rsidR="00651FA4" w:rsidRPr="00700B6F" w:rsidRDefault="00AB69BF" w:rsidP="00700B6F">
            <w:r w:rsidRPr="00700B6F">
              <w:t>Lead partner</w:t>
            </w:r>
          </w:p>
        </w:tc>
      </w:tr>
      <w:tr w:rsidR="00651FA4" w14:paraId="5AF69D6D" w14:textId="77777777">
        <w:trPr>
          <w:trHeight w:val="70"/>
        </w:trPr>
        <w:tc>
          <w:tcPr>
            <w:tcW w:w="2972" w:type="dxa"/>
          </w:tcPr>
          <w:p w14:paraId="0A96D0DE" w14:textId="77777777" w:rsidR="00651FA4" w:rsidRDefault="004261D5">
            <w:r>
              <w:t>Previous EU grants received</w:t>
            </w:r>
          </w:p>
        </w:tc>
        <w:tc>
          <w:tcPr>
            <w:tcW w:w="6656" w:type="dxa"/>
          </w:tcPr>
          <w:p w14:paraId="15A25515" w14:textId="77777777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 xml:space="preserve">House of Europe EU Delegation to Ukraine (ENI 2019/405-075) </w:t>
            </w:r>
          </w:p>
          <w:p w14:paraId="514B3FBA" w14:textId="77777777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>Debate Your Issue (Erasmus+ Project ID: 400614795)</w:t>
            </w:r>
          </w:p>
          <w:p w14:paraId="7E557555" w14:textId="77777777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>Pulse of Europe/Media Trips – EU and Serbia (IPA/2019/414-015/2022/441-605)</w:t>
            </w:r>
          </w:p>
          <w:p w14:paraId="70001D28" w14:textId="29B3702C" w:rsidR="000F0699" w:rsidRP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 xml:space="preserve">Regional Network for Cultural Diversity (READ) </w:t>
            </w:r>
            <w:r>
              <w:rPr>
                <w:color w:val="000000"/>
              </w:rPr>
              <w:t>(</w:t>
            </w:r>
            <w:proofErr w:type="spellStart"/>
            <w:r w:rsidRPr="000F0699">
              <w:rPr>
                <w:color w:val="000000"/>
              </w:rPr>
              <w:t>EuropeAid</w:t>
            </w:r>
            <w:proofErr w:type="spellEnd"/>
            <w:r w:rsidRPr="000F0699">
              <w:rPr>
                <w:color w:val="000000"/>
              </w:rPr>
              <w:t xml:space="preserve"> 162473/DH/ACT/</w:t>
            </w:r>
            <w:proofErr w:type="spellStart"/>
            <w:r w:rsidRPr="000F0699">
              <w:rPr>
                <w:color w:val="000000"/>
              </w:rPr>
              <w:t>Multi.Grant</w:t>
            </w:r>
            <w:proofErr w:type="spellEnd"/>
            <w:r w:rsidRPr="000F0699">
              <w:rPr>
                <w:color w:val="000000"/>
              </w:rPr>
              <w:t xml:space="preserve"> contract IPA/2020/415-020</w:t>
            </w:r>
            <w:r>
              <w:rPr>
                <w:color w:val="000000"/>
              </w:rPr>
              <w:t>)</w:t>
            </w:r>
          </w:p>
          <w:p w14:paraId="6D3D75FA" w14:textId="0C65A266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>The Ear</w:t>
            </w:r>
            <w:r>
              <w:rPr>
                <w:color w:val="000000"/>
              </w:rPr>
              <w:t xml:space="preserve">th Is Flat - How to Read Media? </w:t>
            </w:r>
            <w:r w:rsidRPr="000F0699">
              <w:rPr>
                <w:color w:val="000000"/>
              </w:rPr>
              <w:t>(</w:t>
            </w:r>
            <w:proofErr w:type="spellStart"/>
            <w:r w:rsidRPr="000F0699">
              <w:rPr>
                <w:color w:val="000000"/>
              </w:rPr>
              <w:t>EuropeAid</w:t>
            </w:r>
            <w:proofErr w:type="spellEnd"/>
            <w:r w:rsidRPr="000F0699">
              <w:rPr>
                <w:color w:val="000000"/>
              </w:rPr>
              <w:t>/153358/DH/ACT/RU)</w:t>
            </w:r>
          </w:p>
          <w:p w14:paraId="273D0CD3" w14:textId="77777777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lastRenderedPageBreak/>
              <w:t xml:space="preserve">Mobility Scheme for Targeted People-to-people Contacts (MOST-I and MOST-II) </w:t>
            </w:r>
          </w:p>
          <w:p w14:paraId="08C3D4F3" w14:textId="77777777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>First Films First (Creative Europe MEDIA,CREA-MEDIA-2021-TRAINING)</w:t>
            </w:r>
          </w:p>
          <w:p w14:paraId="739C0ED1" w14:textId="47AA2EAE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>Shared cities: Creative Momentum  (570609-CREA-1-2016-1-DE-CULT-COOP2, CREATIVE</w:t>
            </w:r>
            <w:r w:rsidR="00C614DF">
              <w:rPr>
                <w:color w:val="000000"/>
              </w:rPr>
              <w:t xml:space="preserve"> </w:t>
            </w:r>
            <w:r w:rsidRPr="000F0699">
              <w:rPr>
                <w:color w:val="000000"/>
              </w:rPr>
              <w:t>EUROPE CULTURE)</w:t>
            </w:r>
          </w:p>
          <w:p w14:paraId="3A3E18EE" w14:textId="77777777" w:rsid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0699">
              <w:rPr>
                <w:color w:val="000000"/>
              </w:rPr>
              <w:t>Reshape - Reflect, Share, Practice, Experiment (597687-CREA-1-2018-1-FR-CULT-COOP2, CREATIVE EUROPE CULTURE Cooperation Projects)</w:t>
            </w:r>
          </w:p>
          <w:p w14:paraId="0912C6BD" w14:textId="7B4F3CD2" w:rsidR="00651FA4" w:rsidRPr="000F0699" w:rsidRDefault="000F0699" w:rsidP="000F0699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0F0699">
              <w:rPr>
                <w:color w:val="000000"/>
              </w:rPr>
              <w:t>CycleUp</w:t>
            </w:r>
            <w:proofErr w:type="spellEnd"/>
            <w:r w:rsidRPr="000F0699">
              <w:rPr>
                <w:color w:val="000000"/>
              </w:rPr>
              <w:t>! (CREA-CULT-2022-COOP)</w:t>
            </w:r>
          </w:p>
        </w:tc>
      </w:tr>
    </w:tbl>
    <w:p w14:paraId="0A37501D" w14:textId="77777777" w:rsidR="00651FA4" w:rsidRDefault="00651FA4"/>
    <w:p w14:paraId="2A543B36" w14:textId="77777777" w:rsidR="00651FA4" w:rsidRDefault="004261D5">
      <w:pPr>
        <w:pStyle w:val="berschrift2"/>
      </w:pPr>
      <w:r>
        <w:t>Proposed Creative Europe project – to which project are you looking for partners?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651FA4" w14:paraId="36E6677F" w14:textId="77777777">
        <w:tc>
          <w:tcPr>
            <w:tcW w:w="2972" w:type="dxa"/>
          </w:tcPr>
          <w:p w14:paraId="12F18BE2" w14:textId="77777777" w:rsidR="00651FA4" w:rsidRDefault="004261D5">
            <w:r>
              <w:t>Sector or field</w:t>
            </w:r>
          </w:p>
        </w:tc>
        <w:tc>
          <w:tcPr>
            <w:tcW w:w="6656" w:type="dxa"/>
          </w:tcPr>
          <w:p w14:paraId="73BAE757" w14:textId="52608427" w:rsidR="00651FA4" w:rsidRPr="00700B6F" w:rsidRDefault="00700B6F">
            <w:r w:rsidRPr="00700B6F">
              <w:t>We are looking for universities/research institutes with a strong focus on media literacy and research regarding media literacy tools to join our consortium (BE/DE/NL).</w:t>
            </w:r>
          </w:p>
        </w:tc>
      </w:tr>
      <w:tr w:rsidR="00651FA4" w14:paraId="6B914FBF" w14:textId="77777777">
        <w:tc>
          <w:tcPr>
            <w:tcW w:w="2972" w:type="dxa"/>
          </w:tcPr>
          <w:p w14:paraId="15BDFE96" w14:textId="77777777" w:rsidR="00651FA4" w:rsidRDefault="004261D5">
            <w:r>
              <w:t>Description or summary of the proposed project</w:t>
            </w:r>
          </w:p>
        </w:tc>
        <w:tc>
          <w:tcPr>
            <w:tcW w:w="6656" w:type="dxa"/>
          </w:tcPr>
          <w:p w14:paraId="5A39BBE3" w14:textId="0AB5D9C5" w:rsidR="00651FA4" w:rsidRDefault="00700B6F">
            <w:r>
              <w:t>On request</w:t>
            </w:r>
          </w:p>
        </w:tc>
      </w:tr>
      <w:tr w:rsidR="00651FA4" w14:paraId="3A601F3B" w14:textId="77777777">
        <w:tc>
          <w:tcPr>
            <w:tcW w:w="2972" w:type="dxa"/>
          </w:tcPr>
          <w:p w14:paraId="40C2C652" w14:textId="77777777" w:rsidR="00651FA4" w:rsidRDefault="004261D5">
            <w:r>
              <w:t>Partners currently involved in the project</w:t>
            </w:r>
          </w:p>
        </w:tc>
        <w:tc>
          <w:tcPr>
            <w:tcW w:w="6656" w:type="dxa"/>
          </w:tcPr>
          <w:p w14:paraId="73CA6457" w14:textId="6591D890" w:rsidR="00651FA4" w:rsidRDefault="00700B6F">
            <w:r>
              <w:t>On request</w:t>
            </w:r>
            <w:bookmarkStart w:id="0" w:name="_GoBack"/>
            <w:bookmarkEnd w:id="0"/>
          </w:p>
        </w:tc>
      </w:tr>
    </w:tbl>
    <w:p w14:paraId="41C8F396" w14:textId="77777777" w:rsidR="00651FA4" w:rsidRDefault="00651FA4"/>
    <w:p w14:paraId="788A506A" w14:textId="77777777" w:rsidR="00651FA4" w:rsidRDefault="004261D5">
      <w:pPr>
        <w:pStyle w:val="berschrift2"/>
      </w:pPr>
      <w:r>
        <w:t xml:space="preserve">Partners searched – which type of partner are you looking for? 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651FA4" w14:paraId="255467D5" w14:textId="77777777">
        <w:tc>
          <w:tcPr>
            <w:tcW w:w="2972" w:type="dxa"/>
          </w:tcPr>
          <w:p w14:paraId="544AB1FD" w14:textId="77777777" w:rsidR="00651FA4" w:rsidRDefault="004261D5">
            <w:r>
              <w:t>From country or region</w:t>
            </w:r>
          </w:p>
        </w:tc>
        <w:tc>
          <w:tcPr>
            <w:tcW w:w="6656" w:type="dxa"/>
          </w:tcPr>
          <w:p w14:paraId="41460949" w14:textId="1117A8F7" w:rsidR="00651FA4" w:rsidRPr="000F0699" w:rsidRDefault="00700B6F">
            <w:r w:rsidRPr="000F0699">
              <w:t>Open</w:t>
            </w:r>
          </w:p>
        </w:tc>
      </w:tr>
      <w:tr w:rsidR="00651FA4" w14:paraId="00954751" w14:textId="77777777">
        <w:tc>
          <w:tcPr>
            <w:tcW w:w="2972" w:type="dxa"/>
          </w:tcPr>
          <w:p w14:paraId="601A1FC9" w14:textId="77777777" w:rsidR="00651FA4" w:rsidRDefault="004261D5">
            <w:r>
              <w:t xml:space="preserve">Preferred field of expertise </w:t>
            </w:r>
          </w:p>
        </w:tc>
        <w:tc>
          <w:tcPr>
            <w:tcW w:w="6656" w:type="dxa"/>
          </w:tcPr>
          <w:p w14:paraId="7665F14C" w14:textId="32888B5C" w:rsidR="00651FA4" w:rsidRPr="000F0699" w:rsidRDefault="00700B6F">
            <w:r w:rsidRPr="000F0699">
              <w:t>Research on media literacy (tools/methods)</w:t>
            </w:r>
          </w:p>
        </w:tc>
      </w:tr>
      <w:tr w:rsidR="00651FA4" w14:paraId="770889F0" w14:textId="77777777">
        <w:tc>
          <w:tcPr>
            <w:tcW w:w="2972" w:type="dxa"/>
          </w:tcPr>
          <w:p w14:paraId="3C1EB25C" w14:textId="77777777" w:rsidR="00651FA4" w:rsidRDefault="004261D5">
            <w:r>
              <w:t>Please get in contact no later than</w:t>
            </w:r>
          </w:p>
        </w:tc>
        <w:tc>
          <w:tcPr>
            <w:tcW w:w="6656" w:type="dxa"/>
          </w:tcPr>
          <w:p w14:paraId="6918C9D9" w14:textId="3B57166C" w:rsidR="00651FA4" w:rsidRPr="000F0699" w:rsidRDefault="00700B6F">
            <w:r w:rsidRPr="000F0699">
              <w:t>15 February</w:t>
            </w:r>
          </w:p>
        </w:tc>
      </w:tr>
    </w:tbl>
    <w:p w14:paraId="72A3D3EC" w14:textId="77777777" w:rsidR="00651FA4" w:rsidRDefault="00651FA4">
      <w:pPr>
        <w:pStyle w:val="berschrift2"/>
      </w:pPr>
    </w:p>
    <w:p w14:paraId="6F1F702B" w14:textId="77777777" w:rsidR="00651FA4" w:rsidRDefault="004261D5">
      <w:pPr>
        <w:pStyle w:val="berschrift2"/>
      </w:pPr>
      <w:r>
        <w:t>Projects searched – are you interested in participating in other EU projects as a partner?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651FA4" w14:paraId="6CFCF1F2" w14:textId="77777777">
        <w:tc>
          <w:tcPr>
            <w:tcW w:w="2972" w:type="dxa"/>
          </w:tcPr>
          <w:p w14:paraId="6979E6D6" w14:textId="77777777" w:rsidR="00651FA4" w:rsidRDefault="004261D5">
            <w:r>
              <w:t>Yes / no</w:t>
            </w:r>
          </w:p>
        </w:tc>
        <w:tc>
          <w:tcPr>
            <w:tcW w:w="6656" w:type="dxa"/>
          </w:tcPr>
          <w:p w14:paraId="5C2A6AF8" w14:textId="17040A73" w:rsidR="00651FA4" w:rsidRDefault="00700B6F">
            <w:r>
              <w:t>No</w:t>
            </w:r>
          </w:p>
        </w:tc>
      </w:tr>
      <w:tr w:rsidR="00651FA4" w14:paraId="4FE1A221" w14:textId="77777777">
        <w:tc>
          <w:tcPr>
            <w:tcW w:w="2972" w:type="dxa"/>
          </w:tcPr>
          <w:p w14:paraId="29E7F418" w14:textId="77777777" w:rsidR="00651FA4" w:rsidRDefault="004261D5">
            <w:r>
              <w:t xml:space="preserve">Which kind of projects are you looking for? </w:t>
            </w:r>
          </w:p>
        </w:tc>
        <w:tc>
          <w:tcPr>
            <w:tcW w:w="6656" w:type="dxa"/>
          </w:tcPr>
          <w:p w14:paraId="2F6D105D" w14:textId="11118FC2" w:rsidR="00651FA4" w:rsidRDefault="00700B6F">
            <w:r>
              <w:t>-</w:t>
            </w:r>
          </w:p>
        </w:tc>
      </w:tr>
    </w:tbl>
    <w:p w14:paraId="0D0B940D" w14:textId="77777777" w:rsidR="00651FA4" w:rsidRDefault="00651FA4">
      <w:pPr>
        <w:pStyle w:val="berschrift2"/>
        <w:rPr>
          <w:b w:val="0"/>
        </w:rPr>
      </w:pPr>
    </w:p>
    <w:p w14:paraId="39AC3EC0" w14:textId="77777777" w:rsidR="00651FA4" w:rsidRDefault="004261D5">
      <w:pPr>
        <w:pStyle w:val="berschrift2"/>
      </w:pPr>
      <w:r>
        <w:t>Publication of partner search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651FA4" w14:paraId="5C98935C" w14:textId="77777777">
        <w:tc>
          <w:tcPr>
            <w:tcW w:w="2972" w:type="dxa"/>
          </w:tcPr>
          <w:p w14:paraId="479936E9" w14:textId="77777777" w:rsidR="00651FA4" w:rsidRDefault="004261D5">
            <w:r>
              <w:t>This partner search can be published?*</w:t>
            </w:r>
          </w:p>
        </w:tc>
        <w:tc>
          <w:tcPr>
            <w:tcW w:w="6656" w:type="dxa"/>
          </w:tcPr>
          <w:p w14:paraId="458939D2" w14:textId="44392CF5" w:rsidR="00651FA4" w:rsidRDefault="00C614DF">
            <w:pPr>
              <w:rPr>
                <w:i/>
              </w:rPr>
            </w:pPr>
            <w:hyperlink r:id="rId12" w:history="1">
              <w:r w:rsidR="00700B6F">
                <w:rPr>
                  <w:rStyle w:val="Hyperlink"/>
                </w:rPr>
                <w:t>https://ec.europa.eu/info/funding-tenders/opportunities/portal/screen/how-to-participate/org-details/949257133</w:t>
              </w:r>
            </w:hyperlink>
          </w:p>
        </w:tc>
      </w:tr>
    </w:tbl>
    <w:p w14:paraId="0E27B00A" w14:textId="77777777" w:rsidR="00651FA4" w:rsidRDefault="00651FA4"/>
    <w:sectPr w:rsidR="00651FA4">
      <w:head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1E4C" w14:textId="77777777" w:rsidR="004261D5" w:rsidRDefault="004261D5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4261D5" w:rsidRDefault="0042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47FB" w14:textId="77777777" w:rsidR="00651FA4" w:rsidRDefault="004261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* By answering “yes” you confirm that the information provided can be shared publicly by the Creative Europe Desks in the countries participating in the Creative Europe </w:t>
    </w:r>
    <w:proofErr w:type="spellStart"/>
    <w:r>
      <w:rPr>
        <w:color w:val="000000"/>
        <w:sz w:val="16"/>
        <w:szCs w:val="16"/>
      </w:rPr>
      <w:t>programme</w:t>
    </w:r>
    <w:proofErr w:type="spellEnd"/>
    <w:r>
      <w:rPr>
        <w:color w:val="000000"/>
        <w:sz w:val="16"/>
        <w:szCs w:val="16"/>
      </w:rPr>
      <w:t>, in order to support your search for partners.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D5A5" w14:textId="77777777" w:rsidR="004261D5" w:rsidRDefault="004261D5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4261D5" w:rsidRDefault="0042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651FA4" w:rsidRDefault="004261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A5B4" w14:textId="77777777" w:rsidR="00651FA4" w:rsidRDefault="004261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de-DE" w:eastAsia="de-DE"/>
      </w:rPr>
      <w:drawing>
        <wp:inline distT="0" distB="0" distL="0" distR="0" wp14:anchorId="75FA03C8" wp14:editId="07777777">
          <wp:extent cx="1787281" cy="567958"/>
          <wp:effectExtent l="0" t="0" r="0" b="0"/>
          <wp:docPr id="4" name="image1.jpg" descr="&quot;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&quot;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281" cy="567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Date: 21/11/2022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69B"/>
    <w:multiLevelType w:val="multilevel"/>
    <w:tmpl w:val="CCC8A0FA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281AA8"/>
    <w:multiLevelType w:val="hybridMultilevel"/>
    <w:tmpl w:val="9A342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7015"/>
    <w:multiLevelType w:val="multilevel"/>
    <w:tmpl w:val="4822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4"/>
    <w:rsid w:val="000F0699"/>
    <w:rsid w:val="004261D5"/>
    <w:rsid w:val="005B7322"/>
    <w:rsid w:val="00651FA4"/>
    <w:rsid w:val="00700B6F"/>
    <w:rsid w:val="009B1F31"/>
    <w:rsid w:val="00AB69BF"/>
    <w:rsid w:val="00C614DF"/>
    <w:rsid w:val="00D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681"/>
  <w15:docId w15:val="{F9817A96-15DE-4DAF-8C4E-639DABEC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A74"/>
  </w:style>
  <w:style w:type="paragraph" w:styleId="berschrift1">
    <w:name w:val="heading 1"/>
    <w:basedOn w:val="Standard"/>
    <w:next w:val="Standard"/>
    <w:link w:val="berschrift1Zch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16"/>
  </w:style>
  <w:style w:type="paragraph" w:styleId="Fuzeile">
    <w:name w:val="footer"/>
    <w:basedOn w:val="Standard"/>
    <w:link w:val="Fu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16"/>
  </w:style>
  <w:style w:type="character" w:customStyle="1" w:styleId="berschrift1Zchn">
    <w:name w:val="Überschrift 1 Zchn"/>
    <w:basedOn w:val="Absatz-Standardschriftart"/>
    <w:link w:val="bersch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lenraster">
    <w:name w:val="Table Grid"/>
    <w:basedOn w:val="NormaleTabel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CB74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11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7019F"/>
    <w:pPr>
      <w:ind w:left="720"/>
      <w:contextualSpacing/>
    </w:p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funding-tenders/opportunities/portal/screen/how-to-participate/org-details/94925713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gitte.Doellgast@goethe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ethe.de/ins/be/en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E4EC354ADFB40AC5D4FC129E379BA" ma:contentTypeVersion="16" ma:contentTypeDescription="Ein neues Dokument erstellen." ma:contentTypeScope="" ma:versionID="f9df4c5a703f29046c588c8b8b8a9e57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b99367620ba73ff1599239b784e9186f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0sW6m0M/Pbe4nuv5msDmYRdnZg==">AMUW2mU53YUaonYb8XbPNCcaLGIx5m6ftYfK423OHSo6xVewm26BJ7ZvfQ5bVYjTc1Ygscix1x4rvgjh0kX7uBtkvz6+LFWePjTeo21F1gIEcNqxHudr98o=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B0C59-96A7-4D30-8FF1-EE9F647AD621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1F1A2F9-CF2D-4CC1-8EE6-36D39B924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 Lomholt</dc:creator>
  <cp:lastModifiedBy>Bausch, Ulrike</cp:lastModifiedBy>
  <cp:revision>3</cp:revision>
  <dcterms:created xsi:type="dcterms:W3CDTF">2023-01-30T09:21:00Z</dcterms:created>
  <dcterms:modified xsi:type="dcterms:W3CDTF">2023-01-30T15:43:00Z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GrammarlyDocumentId">
    <vt:lpwstr>460cf6b3cf98abc542c27bbe1ce458a1eeb0a8dfc599e2684ebbce33aeefff10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2023-01-25T14:31:49Z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c632396e-103f-438b-8577-ba6f2e0c644e</vt:lpwstr>
  </property>
  <property fmtid="{D5CDD505-2E9C-101B-9397-08002B2CF9AE}" pid="10" name="MSIP_Label_6bd9ddd1-4d20-43f6-abfa-fc3c07406f94_ContentBits">
    <vt:lpwstr>0</vt:lpwstr>
  </property>
</Properties>
</file>