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E560B" w14:textId="77777777" w:rsidR="00A515EB" w:rsidRPr="00CB7442" w:rsidRDefault="00CB7442" w:rsidP="006A2FE9">
      <w:pPr>
        <w:pStyle w:val="Heading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5107CCBF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07577922" w14:textId="77777777" w:rsidTr="00576CCC">
        <w:tc>
          <w:tcPr>
            <w:tcW w:w="2972" w:type="dxa"/>
          </w:tcPr>
          <w:p w14:paraId="334692AE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3575E824" w14:textId="3284CF62" w:rsidR="00FC4A35" w:rsidRPr="00080A4D" w:rsidRDefault="00D2260D" w:rsidP="00542A74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Any</w:t>
            </w:r>
          </w:p>
        </w:tc>
      </w:tr>
      <w:tr w:rsidR="006A2FE9" w:rsidRPr="00DD16E9" w14:paraId="3521D0E2" w14:textId="77777777" w:rsidTr="00576CCC">
        <w:tc>
          <w:tcPr>
            <w:tcW w:w="2972" w:type="dxa"/>
          </w:tcPr>
          <w:p w14:paraId="41CECED7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35E1DE81" w14:textId="07D36328" w:rsidR="006A2FE9" w:rsidRPr="00080A4D" w:rsidRDefault="00D2260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Any</w:t>
            </w:r>
          </w:p>
        </w:tc>
      </w:tr>
    </w:tbl>
    <w:p w14:paraId="6D5735A8" w14:textId="77777777" w:rsidR="00E97F53" w:rsidRPr="00542A74" w:rsidRDefault="00E97F53" w:rsidP="00473C16">
      <w:pPr>
        <w:rPr>
          <w:lang w:val="en-US"/>
        </w:rPr>
      </w:pPr>
    </w:p>
    <w:p w14:paraId="45B259C7" w14:textId="77777777"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1C678F33" w14:textId="77777777" w:rsidTr="00576CCC">
        <w:tc>
          <w:tcPr>
            <w:tcW w:w="2972" w:type="dxa"/>
          </w:tcPr>
          <w:p w14:paraId="662B08EC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1C023993" w14:textId="698A5EF8" w:rsidR="00FC4A35" w:rsidRPr="00CC25EE" w:rsidRDefault="00015F32" w:rsidP="00473C16">
            <w:pPr>
              <w:rPr>
                <w:lang w:val="en-US"/>
              </w:rPr>
            </w:pPr>
            <w:proofErr w:type="spellStart"/>
            <w:r w:rsidRPr="00CC25EE">
              <w:rPr>
                <w:lang w:val="en-US"/>
              </w:rPr>
              <w:t>Khora</w:t>
            </w:r>
            <w:proofErr w:type="spellEnd"/>
            <w:r w:rsidRPr="00CC25EE">
              <w:rPr>
                <w:lang w:val="en-US"/>
              </w:rPr>
              <w:t xml:space="preserve"> </w:t>
            </w:r>
            <w:proofErr w:type="spellStart"/>
            <w:r w:rsidRPr="00CC25EE">
              <w:rPr>
                <w:lang w:val="en-US"/>
              </w:rPr>
              <w:t>ApS</w:t>
            </w:r>
            <w:proofErr w:type="spellEnd"/>
          </w:p>
        </w:tc>
      </w:tr>
      <w:tr w:rsidR="00212FFF" w:rsidRPr="00212FFF" w14:paraId="58A827C0" w14:textId="77777777" w:rsidTr="00576CCC">
        <w:tc>
          <w:tcPr>
            <w:tcW w:w="2972" w:type="dxa"/>
          </w:tcPr>
          <w:p w14:paraId="4BED665A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6D7C67D4" w14:textId="05055000" w:rsidR="00212FFF" w:rsidRPr="00CC25EE" w:rsidRDefault="00015F32" w:rsidP="00473C16">
            <w:pPr>
              <w:rPr>
                <w:lang w:val="en-US"/>
              </w:rPr>
            </w:pPr>
            <w:r w:rsidRPr="00CC25EE">
              <w:rPr>
                <w:lang w:val="en-US"/>
              </w:rPr>
              <w:t>Denmark</w:t>
            </w:r>
          </w:p>
        </w:tc>
      </w:tr>
      <w:tr w:rsidR="00D87A47" w:rsidRPr="00DD16E9" w14:paraId="3D275990" w14:textId="77777777" w:rsidTr="00576CCC">
        <w:tc>
          <w:tcPr>
            <w:tcW w:w="2972" w:type="dxa"/>
          </w:tcPr>
          <w:p w14:paraId="4609D4C7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0234C2F1" w14:textId="39B92BC8" w:rsidR="00D87A47" w:rsidRPr="00CC25EE" w:rsidRDefault="00015F32" w:rsidP="00705A18">
            <w:pPr>
              <w:rPr>
                <w:lang w:val="en-US"/>
              </w:rPr>
            </w:pPr>
            <w:r w:rsidRPr="00CC25EE">
              <w:rPr>
                <w:lang w:val="en-US"/>
              </w:rPr>
              <w:t>www.khora.com</w:t>
            </w:r>
          </w:p>
        </w:tc>
      </w:tr>
      <w:tr w:rsidR="00705A18" w:rsidRPr="00DD16E9" w14:paraId="689B6A5E" w14:textId="77777777" w:rsidTr="00576CCC">
        <w:tc>
          <w:tcPr>
            <w:tcW w:w="2972" w:type="dxa"/>
          </w:tcPr>
          <w:p w14:paraId="29A3C421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0AA7F62A" w14:textId="3E47EBC1" w:rsidR="00705A18" w:rsidRPr="00CC25EE" w:rsidRDefault="00015F32" w:rsidP="00705A18">
            <w:pPr>
              <w:rPr>
                <w:lang w:val="en-US"/>
              </w:rPr>
            </w:pPr>
            <w:r w:rsidRPr="00CC25EE">
              <w:rPr>
                <w:lang w:val="en-US"/>
              </w:rPr>
              <w:t xml:space="preserve">Matias Seidler, </w:t>
            </w:r>
            <w:hyperlink r:id="rId7" w:history="1">
              <w:r w:rsidRPr="00CC25EE">
                <w:rPr>
                  <w:rStyle w:val="Hyperlink"/>
                  <w:lang w:val="en-US"/>
                </w:rPr>
                <w:t>matias@khora.com</w:t>
              </w:r>
            </w:hyperlink>
            <w:r w:rsidRPr="00CC25EE">
              <w:rPr>
                <w:lang w:val="en-US"/>
              </w:rPr>
              <w:t>, +4522332481</w:t>
            </w:r>
          </w:p>
        </w:tc>
      </w:tr>
      <w:tr w:rsidR="00705A18" w:rsidRPr="00DD16E9" w14:paraId="58DDF02D" w14:textId="77777777" w:rsidTr="00576CCC">
        <w:tc>
          <w:tcPr>
            <w:tcW w:w="2972" w:type="dxa"/>
          </w:tcPr>
          <w:p w14:paraId="2D4C926F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6D9A7095" w14:textId="57FCBCA8" w:rsidR="00705A18" w:rsidRPr="00CC25EE" w:rsidRDefault="007E00A5" w:rsidP="00705A18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705A18" w:rsidRPr="00CC25EE">
              <w:rPr>
                <w:lang w:val="en-US"/>
              </w:rPr>
              <w:t xml:space="preserve">rivate </w:t>
            </w:r>
            <w:proofErr w:type="gramStart"/>
            <w:r w:rsidR="00705A18" w:rsidRPr="00CC25EE">
              <w:rPr>
                <w:lang w:val="en-US"/>
              </w:rPr>
              <w:t>for profit</w:t>
            </w:r>
            <w:proofErr w:type="gramEnd"/>
            <w:r w:rsidR="00705A18" w:rsidRPr="00CC25EE">
              <w:rPr>
                <w:lang w:val="en-US"/>
              </w:rPr>
              <w:t xml:space="preserve"> </w:t>
            </w:r>
            <w:proofErr w:type="spellStart"/>
            <w:r w:rsidR="00705A18" w:rsidRPr="00CC25EE">
              <w:rPr>
                <w:lang w:val="en-US"/>
              </w:rPr>
              <w:t>organisation</w:t>
            </w:r>
            <w:proofErr w:type="spellEnd"/>
          </w:p>
        </w:tc>
      </w:tr>
      <w:tr w:rsidR="00705A18" w:rsidRPr="00DD16E9" w14:paraId="7951467F" w14:textId="77777777" w:rsidTr="00576CCC">
        <w:tc>
          <w:tcPr>
            <w:tcW w:w="2972" w:type="dxa"/>
          </w:tcPr>
          <w:p w14:paraId="5553C57D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09CC2FC5" w14:textId="33B37C3C" w:rsidR="00705A18" w:rsidRPr="00CC25EE" w:rsidRDefault="00015F32" w:rsidP="00705A18">
            <w:pPr>
              <w:rPr>
                <w:lang w:val="en-US"/>
              </w:rPr>
            </w:pPr>
            <w:r w:rsidRPr="00CC25EE">
              <w:rPr>
                <w:lang w:val="en-US"/>
              </w:rPr>
              <w:t>20 employees, 1,5M+ EUR annual turnover</w:t>
            </w:r>
          </w:p>
        </w:tc>
      </w:tr>
      <w:tr w:rsidR="00705A18" w:rsidRPr="00DD16E9" w14:paraId="752E20CF" w14:textId="77777777" w:rsidTr="00576CCC">
        <w:tc>
          <w:tcPr>
            <w:tcW w:w="2972" w:type="dxa"/>
          </w:tcPr>
          <w:p w14:paraId="3E0A5D3D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2EA7C49A" w14:textId="6C49C0B8" w:rsidR="00705A18" w:rsidRPr="00CC25EE" w:rsidRDefault="00015F32" w:rsidP="00705A18">
            <w:pPr>
              <w:rPr>
                <w:lang w:val="en-US"/>
              </w:rPr>
            </w:pPr>
            <w:r w:rsidRPr="00CC25EE">
              <w:rPr>
                <w:lang w:val="en-US"/>
              </w:rPr>
              <w:t>895336482</w:t>
            </w:r>
          </w:p>
        </w:tc>
      </w:tr>
      <w:tr w:rsidR="00705A18" w:rsidRPr="00DD16E9" w14:paraId="4446B9C3" w14:textId="77777777" w:rsidTr="00576CCC">
        <w:trPr>
          <w:trHeight w:val="70"/>
        </w:trPr>
        <w:tc>
          <w:tcPr>
            <w:tcW w:w="2972" w:type="dxa"/>
          </w:tcPr>
          <w:p w14:paraId="05AD8F60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1B183876" w14:textId="78EFB3B7" w:rsidR="00CC25EE" w:rsidRPr="00CC25EE" w:rsidRDefault="00CC25EE" w:rsidP="00CC25EE">
            <w:pPr>
              <w:pStyle w:val="NormalWeb"/>
              <w:ind w:right="140"/>
              <w:jc w:val="both"/>
              <w:rPr>
                <w:lang w:val="en-US"/>
              </w:rPr>
            </w:pPr>
            <w:r w:rsidRPr="00CC25EE">
              <w:rPr>
                <w:lang w:val="en-US"/>
              </w:rPr>
              <w:t xml:space="preserve">We are based in Copenhagen and founded in 2015 as the world's first combined virtual reality (VR) and augmented reality (AR) production house, </w:t>
            </w:r>
            <w:proofErr w:type="gramStart"/>
            <w:r w:rsidRPr="00CC25EE">
              <w:rPr>
                <w:lang w:val="en-US"/>
              </w:rPr>
              <w:t>store</w:t>
            </w:r>
            <w:proofErr w:type="gramEnd"/>
            <w:r w:rsidRPr="00CC25EE">
              <w:rPr>
                <w:lang w:val="en-US"/>
              </w:rPr>
              <w:t xml:space="preserve"> and showroom - and among the first to instruct and produce high-end immersive virtual reality content in the Nordic Region, having released more than 250 immersive experiences.</w:t>
            </w:r>
          </w:p>
          <w:p w14:paraId="0B3ACE5A" w14:textId="77777777" w:rsidR="00CC25EE" w:rsidRPr="00CC25EE" w:rsidRDefault="00CC25EE" w:rsidP="00CC25EE">
            <w:pPr>
              <w:pStyle w:val="NormalWeb"/>
              <w:ind w:right="140"/>
              <w:jc w:val="both"/>
              <w:rPr>
                <w:lang w:val="en-US"/>
              </w:rPr>
            </w:pPr>
            <w:r w:rsidRPr="00CC25EE">
              <w:rPr>
                <w:lang w:val="en-US"/>
              </w:rPr>
              <w:t xml:space="preserve">Today, we have a creative and diverse full-scale production team of 20 employees, including computer graphics and 3D artists, sound designers, filmmakers, programmers, </w:t>
            </w:r>
            <w:proofErr w:type="gramStart"/>
            <w:r w:rsidRPr="00CC25EE">
              <w:rPr>
                <w:lang w:val="en-US"/>
              </w:rPr>
              <w:t>developers</w:t>
            </w:r>
            <w:proofErr w:type="gramEnd"/>
            <w:r w:rsidRPr="00CC25EE">
              <w:rPr>
                <w:lang w:val="en-US"/>
              </w:rPr>
              <w:t xml:space="preserve"> and AR/VR experts.</w:t>
            </w:r>
          </w:p>
          <w:p w14:paraId="6A0B111C" w14:textId="77777777" w:rsidR="00CC25EE" w:rsidRPr="00CC25EE" w:rsidRDefault="00CC25EE" w:rsidP="00CC25EE">
            <w:pPr>
              <w:pStyle w:val="NormalWeb"/>
              <w:ind w:right="140"/>
              <w:jc w:val="both"/>
              <w:rPr>
                <w:lang w:val="en-US"/>
              </w:rPr>
            </w:pPr>
            <w:r w:rsidRPr="00CC25EE">
              <w:rPr>
                <w:lang w:val="en-US"/>
              </w:rPr>
              <w:t xml:space="preserve">We strive to democratize access to AR and VR because it gives us powerful, </w:t>
            </w:r>
            <w:proofErr w:type="gramStart"/>
            <w:r w:rsidRPr="00CC25EE">
              <w:rPr>
                <w:lang w:val="en-US"/>
              </w:rPr>
              <w:t>educational</w:t>
            </w:r>
            <w:proofErr w:type="gramEnd"/>
            <w:r w:rsidRPr="00CC25EE">
              <w:rPr>
                <w:lang w:val="en-US"/>
              </w:rPr>
              <w:t xml:space="preserve"> and meaningful experiences that can tie us closer to each other and to our heritage. </w:t>
            </w:r>
          </w:p>
          <w:p w14:paraId="6E62182F" w14:textId="459C44C6" w:rsidR="00705A18" w:rsidRPr="00CC25EE" w:rsidRDefault="00CC25EE" w:rsidP="00CC25EE">
            <w:pPr>
              <w:pStyle w:val="NormalWeb"/>
              <w:spacing w:before="0" w:beforeAutospacing="0" w:after="160" w:afterAutospacing="0"/>
              <w:ind w:right="140"/>
              <w:jc w:val="both"/>
              <w:rPr>
                <w:lang w:val="en-US"/>
              </w:rPr>
            </w:pPr>
            <w:r w:rsidRPr="00CC25EE">
              <w:rPr>
                <w:lang w:val="en-US"/>
              </w:rPr>
              <w:t>Our productions are all made in-house and in close dialogue with our partners. Our track record and extensive experience enable us to offer honest insights on disadvantages and advantages across the range of VR/AR mediums.</w:t>
            </w:r>
          </w:p>
        </w:tc>
      </w:tr>
      <w:tr w:rsidR="00705A18" w:rsidRPr="00DD16E9" w14:paraId="18C7BA3D" w14:textId="77777777" w:rsidTr="00576CCC">
        <w:trPr>
          <w:trHeight w:val="70"/>
        </w:trPr>
        <w:tc>
          <w:tcPr>
            <w:tcW w:w="2972" w:type="dxa"/>
          </w:tcPr>
          <w:p w14:paraId="68513CE3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0F99C282" w14:textId="3E803EC8" w:rsidR="00705A18" w:rsidRPr="00CC25EE" w:rsidRDefault="00015F32" w:rsidP="00705A18">
            <w:pPr>
              <w:rPr>
                <w:lang w:val="en-US"/>
              </w:rPr>
            </w:pPr>
            <w:r w:rsidRPr="00CC25EE">
              <w:rPr>
                <w:lang w:val="en-US"/>
              </w:rPr>
              <w:t>Project partner</w:t>
            </w:r>
            <w:r w:rsidR="007E00A5">
              <w:rPr>
                <w:lang w:val="en-US"/>
              </w:rPr>
              <w:t xml:space="preserve"> (not lead partner/coordinator)</w:t>
            </w:r>
            <w:r w:rsidR="00CC25EE" w:rsidRPr="00CC25EE">
              <w:rPr>
                <w:lang w:val="en-US"/>
              </w:rPr>
              <w:t xml:space="preserve"> with emphasis on</w:t>
            </w:r>
            <w:r w:rsidRPr="00CC25EE">
              <w:rPr>
                <w:lang w:val="en-US"/>
              </w:rPr>
              <w:t xml:space="preserve"> the production and deployment </w:t>
            </w:r>
            <w:proofErr w:type="spellStart"/>
            <w:r w:rsidRPr="00CC25EE">
              <w:rPr>
                <w:lang w:val="en-US"/>
              </w:rPr>
              <w:t>af</w:t>
            </w:r>
            <w:proofErr w:type="spellEnd"/>
            <w:r w:rsidRPr="00CC25EE">
              <w:rPr>
                <w:lang w:val="en-US"/>
              </w:rPr>
              <w:t xml:space="preserve"> AR and VR experiences</w:t>
            </w:r>
            <w:r w:rsidR="00CC25EE" w:rsidRPr="00CC25EE">
              <w:rPr>
                <w:lang w:val="en-US"/>
              </w:rPr>
              <w:t>.</w:t>
            </w:r>
          </w:p>
        </w:tc>
      </w:tr>
      <w:tr w:rsidR="00705A18" w:rsidRPr="00DD16E9" w14:paraId="4DFD7690" w14:textId="77777777" w:rsidTr="00576CCC">
        <w:trPr>
          <w:trHeight w:val="70"/>
        </w:trPr>
        <w:tc>
          <w:tcPr>
            <w:tcW w:w="2972" w:type="dxa"/>
          </w:tcPr>
          <w:p w14:paraId="414074CD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60CDB09E" w14:textId="5C591732" w:rsidR="00705A18" w:rsidRPr="00CC25EE" w:rsidRDefault="00705A18" w:rsidP="00705A18">
            <w:pPr>
              <w:rPr>
                <w:lang w:val="en-US"/>
              </w:rPr>
            </w:pPr>
            <w:r w:rsidRPr="00CC25EE">
              <w:rPr>
                <w:lang w:val="en-US"/>
              </w:rPr>
              <w:t xml:space="preserve">If Creative Europe grants, please link to the project via the </w:t>
            </w:r>
            <w:hyperlink r:id="rId8" w:tooltip="Link for Creative Europe project portal" w:history="1">
              <w:r w:rsidRPr="00CC25EE">
                <w:rPr>
                  <w:rStyle w:val="Hyperlink"/>
                  <w:lang w:val="en-US"/>
                </w:rPr>
                <w:t>Creative Europe Project Portal</w:t>
              </w:r>
            </w:hyperlink>
            <w:r w:rsidR="00CC25EE" w:rsidRPr="00CC25EE">
              <w:rPr>
                <w:rStyle w:val="Hyperlink"/>
                <w:lang w:val="en-US"/>
              </w:rPr>
              <w:br/>
            </w:r>
            <w:r w:rsidR="00CC25EE" w:rsidRPr="00CC25EE">
              <w:rPr>
                <w:rStyle w:val="Hyperlink"/>
                <w:lang w:val="en-US"/>
              </w:rPr>
              <w:br/>
            </w:r>
            <w:r w:rsidR="00CC25EE" w:rsidRPr="00CC25EE">
              <w:rPr>
                <w:lang w:val="en-US"/>
              </w:rPr>
              <w:t>Y</w:t>
            </w:r>
            <w:r w:rsidR="00CC25EE" w:rsidRPr="00CC25EE">
              <w:t>es, in progress: EACEA-28-2019 (Bridging culture and audiovisual content through digital)</w:t>
            </w:r>
          </w:p>
        </w:tc>
      </w:tr>
    </w:tbl>
    <w:p w14:paraId="0FBA5200" w14:textId="77777777" w:rsidR="00FC4A35" w:rsidRPr="00AC2B8C" w:rsidRDefault="00FC4A35" w:rsidP="00473C16">
      <w:pPr>
        <w:rPr>
          <w:lang w:val="en-US"/>
        </w:rPr>
      </w:pPr>
    </w:p>
    <w:p w14:paraId="79E87BC0" w14:textId="77777777"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3174AA31" w14:textId="77777777" w:rsidTr="00576CCC">
        <w:tc>
          <w:tcPr>
            <w:tcW w:w="2972" w:type="dxa"/>
          </w:tcPr>
          <w:p w14:paraId="66E065F7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49B4A041" w14:textId="27FBD08D" w:rsidR="00FC4A35" w:rsidRPr="00CC25EE" w:rsidRDefault="00015F32" w:rsidP="00212FFF">
            <w:pPr>
              <w:rPr>
                <w:iCs/>
                <w:lang w:val="en-US"/>
              </w:rPr>
            </w:pPr>
            <w:r w:rsidRPr="00CC25EE">
              <w:rPr>
                <w:iCs/>
                <w:lang w:val="en-US"/>
              </w:rPr>
              <w:t>Performing</w:t>
            </w:r>
            <w:r w:rsidR="005F4A3F" w:rsidRPr="00CC25EE">
              <w:rPr>
                <w:iCs/>
                <w:lang w:val="en-US"/>
              </w:rPr>
              <w:t xml:space="preserve"> arts, cultural heritage, visual arts, architecture, arts and technology</w:t>
            </w:r>
            <w:r w:rsidR="00CC25EE" w:rsidRPr="00CC25EE">
              <w:rPr>
                <w:iCs/>
                <w:lang w:val="en-US"/>
              </w:rPr>
              <w:t>,</w:t>
            </w:r>
            <w:r w:rsidR="00CC25EE" w:rsidRPr="00CC25EE">
              <w:rPr>
                <w:iCs/>
              </w:rPr>
              <w:t xml:space="preserve"> material and immaterial heritage, museums</w:t>
            </w:r>
          </w:p>
        </w:tc>
      </w:tr>
      <w:tr w:rsidR="00FC4A35" w:rsidRPr="00DD16E9" w14:paraId="599FFCFA" w14:textId="77777777" w:rsidTr="00576CCC">
        <w:tc>
          <w:tcPr>
            <w:tcW w:w="2972" w:type="dxa"/>
          </w:tcPr>
          <w:p w14:paraId="63B1E5B4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71370EA4" w14:textId="1C24EBEF" w:rsidR="00FC4A35" w:rsidRDefault="007E00A5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We have no project as of yet, but are looking for good and beneficial project ideas, a strong lead partner and cultural </w:t>
            </w:r>
            <w:r>
              <w:rPr>
                <w:lang w:val="en-US"/>
              </w:rPr>
              <w:lastRenderedPageBreak/>
              <w:t xml:space="preserve">heritage organizations that can benefit from AR/VR </w:t>
            </w:r>
            <w:proofErr w:type="gramStart"/>
            <w:r>
              <w:rPr>
                <w:lang w:val="en-US"/>
              </w:rPr>
              <w:t xml:space="preserve">experiences </w:t>
            </w:r>
            <w:r w:rsidR="00015F32">
              <w:rPr>
                <w:lang w:val="en-US"/>
              </w:rPr>
              <w:t xml:space="preserve"> to</w:t>
            </w:r>
            <w:proofErr w:type="gramEnd"/>
            <w:r w:rsidR="00015F32">
              <w:rPr>
                <w:lang w:val="en-US"/>
              </w:rPr>
              <w:t xml:space="preserve"> create meaningful and engaging visitor experiences that </w:t>
            </w:r>
            <w:r>
              <w:rPr>
                <w:lang w:val="en-US"/>
              </w:rPr>
              <w:t>could be</w:t>
            </w:r>
            <w:r w:rsidR="00015F32">
              <w:rPr>
                <w:lang w:val="en-US"/>
              </w:rPr>
              <w:t xml:space="preserve"> site specific</w:t>
            </w:r>
            <w:r>
              <w:rPr>
                <w:lang w:val="en-US"/>
              </w:rPr>
              <w:t>,</w:t>
            </w:r>
            <w:r w:rsidR="00015F32">
              <w:rPr>
                <w:lang w:val="en-US"/>
              </w:rPr>
              <w:t xml:space="preserve"> web based</w:t>
            </w:r>
            <w:r>
              <w:rPr>
                <w:lang w:val="en-US"/>
              </w:rPr>
              <w:t xml:space="preserve"> or app-based.</w:t>
            </w:r>
          </w:p>
          <w:p w14:paraId="3AC6044E" w14:textId="0BBD0ECE" w:rsidR="00015F32" w:rsidRPr="00AC2B8C" w:rsidRDefault="00015F32" w:rsidP="00473C16">
            <w:pPr>
              <w:rPr>
                <w:lang w:val="en-US"/>
              </w:rPr>
            </w:pPr>
          </w:p>
        </w:tc>
      </w:tr>
      <w:tr w:rsidR="00DE2DD9" w:rsidRPr="00DD16E9" w14:paraId="7B32573B" w14:textId="77777777" w:rsidTr="00576CCC">
        <w:tc>
          <w:tcPr>
            <w:tcW w:w="2972" w:type="dxa"/>
          </w:tcPr>
          <w:p w14:paraId="69B8D816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14:paraId="7346B8F4" w14:textId="2ED7A84C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55497688" w14:textId="77777777" w:rsidR="00FC4A35" w:rsidRDefault="00FC4A35" w:rsidP="00473C16">
      <w:pPr>
        <w:rPr>
          <w:lang w:val="en-US"/>
        </w:rPr>
      </w:pPr>
    </w:p>
    <w:p w14:paraId="7E55223C" w14:textId="77777777"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28480C32" w14:textId="77777777" w:rsidTr="00576CCC">
        <w:tc>
          <w:tcPr>
            <w:tcW w:w="2972" w:type="dxa"/>
          </w:tcPr>
          <w:p w14:paraId="230F480B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184849E8" w14:textId="29632B4A" w:rsidR="00CC25EE" w:rsidRPr="00080A4D" w:rsidRDefault="00D2260D" w:rsidP="00D2260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Any</w:t>
            </w:r>
          </w:p>
        </w:tc>
      </w:tr>
      <w:tr w:rsidR="00DE2DD9" w14:paraId="705B453B" w14:textId="77777777" w:rsidTr="00576CCC">
        <w:tc>
          <w:tcPr>
            <w:tcW w:w="2972" w:type="dxa"/>
          </w:tcPr>
          <w:p w14:paraId="6F089581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375C70AC" w14:textId="3C60BF63" w:rsidR="00DE2DD9" w:rsidRPr="00080A4D" w:rsidRDefault="00D2260D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Cultural Heritage Institutions and visitor </w:t>
            </w:r>
            <w:proofErr w:type="spellStart"/>
            <w:r>
              <w:rPr>
                <w:i/>
                <w:lang w:val="en-US"/>
              </w:rPr>
              <w:t>centres</w:t>
            </w:r>
            <w:proofErr w:type="spellEnd"/>
            <w:r>
              <w:rPr>
                <w:i/>
                <w:lang w:val="en-US"/>
              </w:rPr>
              <w:t>, Performing Arts Institutions, tourism sector, archeology, history, the Arts.</w:t>
            </w:r>
          </w:p>
        </w:tc>
      </w:tr>
      <w:tr w:rsidR="006A2FE9" w:rsidRPr="00DD16E9" w14:paraId="0F070708" w14:textId="77777777" w:rsidTr="00576CCC">
        <w:tc>
          <w:tcPr>
            <w:tcW w:w="2972" w:type="dxa"/>
          </w:tcPr>
          <w:p w14:paraId="787BE4F6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440BAD60" w14:textId="31CA4F3F" w:rsidR="006A2FE9" w:rsidRPr="00080A4D" w:rsidRDefault="00D2260D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We will always be interested in meaningful dialogues.</w:t>
            </w:r>
          </w:p>
        </w:tc>
      </w:tr>
    </w:tbl>
    <w:p w14:paraId="1BA57881" w14:textId="77777777" w:rsidR="00DE2DD9" w:rsidRDefault="00DE2DD9" w:rsidP="00542A74">
      <w:pPr>
        <w:pStyle w:val="Heading2"/>
        <w:rPr>
          <w:lang w:val="en-US"/>
        </w:rPr>
      </w:pPr>
    </w:p>
    <w:p w14:paraId="360CA1FD" w14:textId="77777777"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45F439C3" w14:textId="77777777" w:rsidTr="00576CCC">
        <w:tc>
          <w:tcPr>
            <w:tcW w:w="2972" w:type="dxa"/>
          </w:tcPr>
          <w:p w14:paraId="1DAF386F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6614C5C6" w14:textId="1261B46D" w:rsidR="00542A74" w:rsidRDefault="00D2260D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6A50E423" w14:textId="77777777" w:rsidTr="00576CCC">
        <w:tc>
          <w:tcPr>
            <w:tcW w:w="2972" w:type="dxa"/>
          </w:tcPr>
          <w:p w14:paraId="4558B8D8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77B8097C" w14:textId="2A75E201" w:rsidR="00542A74" w:rsidRDefault="00D2260D" w:rsidP="00473C16">
            <w:pPr>
              <w:rPr>
                <w:lang w:val="en-US"/>
              </w:rPr>
            </w:pPr>
            <w:r>
              <w:rPr>
                <w:lang w:val="en-US"/>
              </w:rPr>
              <w:t>Any project that can benefit from high-end 360/3D/VR/AR content creation and deployment.</w:t>
            </w:r>
            <w:r w:rsidR="007E00A5">
              <w:rPr>
                <w:lang w:val="en-US"/>
              </w:rPr>
              <w:br/>
            </w:r>
            <w:r w:rsidR="007E00A5">
              <w:rPr>
                <w:lang w:val="en-US"/>
              </w:rPr>
              <w:br/>
              <w:t>We can take part as a technical, content providing partner – but not lead/coordinator.</w:t>
            </w:r>
          </w:p>
        </w:tc>
      </w:tr>
    </w:tbl>
    <w:p w14:paraId="3C4D09ED" w14:textId="77777777"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14:paraId="7282A28F" w14:textId="77777777"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1D5B3926" w14:textId="77777777" w:rsidTr="00576CCC">
        <w:tc>
          <w:tcPr>
            <w:tcW w:w="2972" w:type="dxa"/>
          </w:tcPr>
          <w:p w14:paraId="18A34382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4A6199EF" w14:textId="3E453A40" w:rsidR="00576CCC" w:rsidRPr="00080A4D" w:rsidRDefault="00D2260D" w:rsidP="00576CC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Yes</w:t>
            </w:r>
          </w:p>
        </w:tc>
      </w:tr>
    </w:tbl>
    <w:p w14:paraId="4FAC19AE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84AFE" w14:textId="77777777" w:rsidR="001B0EDC" w:rsidRDefault="001B0EDC" w:rsidP="00473C16">
      <w:pPr>
        <w:spacing w:after="0" w:line="240" w:lineRule="auto"/>
      </w:pPr>
      <w:r>
        <w:separator/>
      </w:r>
    </w:p>
  </w:endnote>
  <w:endnote w:type="continuationSeparator" w:id="0">
    <w:p w14:paraId="569CA7E4" w14:textId="77777777" w:rsidR="001B0EDC" w:rsidRDefault="001B0EDC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F73B" w14:textId="77777777" w:rsidR="00080A4D" w:rsidRPr="00080A4D" w:rsidRDefault="00705A18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A5949" w14:textId="77777777" w:rsidR="001B0EDC" w:rsidRDefault="001B0EDC" w:rsidP="00473C16">
      <w:pPr>
        <w:spacing w:after="0" w:line="240" w:lineRule="auto"/>
      </w:pPr>
      <w:r>
        <w:separator/>
      </w:r>
    </w:p>
  </w:footnote>
  <w:footnote w:type="continuationSeparator" w:id="0">
    <w:p w14:paraId="3D9F10D9" w14:textId="77777777" w:rsidR="001B0EDC" w:rsidRDefault="001B0EDC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8608" w14:textId="77777777" w:rsidR="00473C16" w:rsidRDefault="00C91437">
    <w:pPr>
      <w:pStyle w:val="Header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CED39" w14:textId="77777777" w:rsidR="00074415" w:rsidRDefault="00074415">
    <w:pPr>
      <w:pStyle w:val="Header"/>
    </w:pPr>
    <w:r w:rsidRPr="00473C16">
      <w:rPr>
        <w:noProof/>
        <w:lang w:eastAsia="da-DK"/>
      </w:rPr>
      <w:drawing>
        <wp:inline distT="0" distB="0" distL="0" distR="0" wp14:anchorId="5857C28B" wp14:editId="39CF3B25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15F32"/>
    <w:rsid w:val="00074415"/>
    <w:rsid w:val="00080A4D"/>
    <w:rsid w:val="00143B66"/>
    <w:rsid w:val="001656AB"/>
    <w:rsid w:val="001B0EDC"/>
    <w:rsid w:val="00212FFF"/>
    <w:rsid w:val="003568D4"/>
    <w:rsid w:val="003920AD"/>
    <w:rsid w:val="00473C16"/>
    <w:rsid w:val="004C21B9"/>
    <w:rsid w:val="00501853"/>
    <w:rsid w:val="00542A74"/>
    <w:rsid w:val="00576CCC"/>
    <w:rsid w:val="005F4A3F"/>
    <w:rsid w:val="006A2FE9"/>
    <w:rsid w:val="00705A18"/>
    <w:rsid w:val="007E00A5"/>
    <w:rsid w:val="008A1B2E"/>
    <w:rsid w:val="008F47DE"/>
    <w:rsid w:val="009618EB"/>
    <w:rsid w:val="00967A04"/>
    <w:rsid w:val="00A515EB"/>
    <w:rsid w:val="00AC2B8C"/>
    <w:rsid w:val="00C36FAB"/>
    <w:rsid w:val="00C91437"/>
    <w:rsid w:val="00CB7442"/>
    <w:rsid w:val="00CC25EE"/>
    <w:rsid w:val="00D066B1"/>
    <w:rsid w:val="00D2260D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7688F5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5F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DK" w:eastAsia="en-DK"/>
    </w:rPr>
  </w:style>
  <w:style w:type="character" w:styleId="FollowedHyperlink">
    <w:name w:val="FollowedHyperlink"/>
    <w:basedOn w:val="DefaultParagraphFont"/>
    <w:uiPriority w:val="99"/>
    <w:semiHidden/>
    <w:unhideWhenUsed/>
    <w:rsid w:val="00CC2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creative-europe/projec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ias@khor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matias seidler</cp:lastModifiedBy>
  <cp:revision>2</cp:revision>
  <dcterms:created xsi:type="dcterms:W3CDTF">2021-03-15T13:18:00Z</dcterms:created>
  <dcterms:modified xsi:type="dcterms:W3CDTF">2021-03-15T13:18:00Z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