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64" w:rsidRPr="00773F14" w:rsidRDefault="00186F64" w:rsidP="00186F64">
      <w:pPr>
        <w:jc w:val="center"/>
        <w:rPr>
          <w:rFonts w:ascii="Times New Roman" w:hAnsi="Times New Roman"/>
          <w:b/>
          <w:noProof/>
        </w:rPr>
      </w:pPr>
      <w:r w:rsidRPr="00773F14">
        <w:rPr>
          <w:rFonts w:ascii="Times New Roman" w:hAnsi="Times New Roman"/>
          <w:b/>
          <w:noProof/>
          <w:lang w:eastAsia="en-GB"/>
        </w:rPr>
        <w:drawing>
          <wp:inline distT="0" distB="0" distL="0" distR="0" wp14:anchorId="395CB4C3" wp14:editId="348F776E">
            <wp:extent cx="2544445" cy="174942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4445" cy="1749425"/>
                    </a:xfrm>
                    <a:prstGeom prst="rect">
                      <a:avLst/>
                    </a:prstGeom>
                    <a:noFill/>
                    <a:ln>
                      <a:noFill/>
                    </a:ln>
                  </pic:spPr>
                </pic:pic>
              </a:graphicData>
            </a:graphic>
          </wp:inline>
        </w:drawing>
      </w:r>
    </w:p>
    <w:p w:rsidR="00186F64" w:rsidRPr="00773F14" w:rsidRDefault="00186F64" w:rsidP="00186F64">
      <w:pPr>
        <w:jc w:val="center"/>
        <w:rPr>
          <w:rFonts w:ascii="Times New Roman" w:hAnsi="Times New Roman"/>
          <w:b/>
          <w:noProof/>
        </w:rPr>
      </w:pPr>
      <w:bookmarkStart w:id="0" w:name="_GoBack"/>
      <w:bookmarkEnd w:id="0"/>
    </w:p>
    <w:p w:rsidR="00773F14" w:rsidRDefault="00186F64" w:rsidP="00186F64">
      <w:pPr>
        <w:spacing w:after="0" w:line="240" w:lineRule="auto"/>
        <w:jc w:val="center"/>
        <w:rPr>
          <w:rFonts w:ascii="Times New Roman" w:eastAsia="Times New Roman" w:hAnsi="Times New Roman"/>
          <w:b/>
          <w:noProof/>
          <w:sz w:val="40"/>
          <w:szCs w:val="40"/>
          <w:lang w:eastAsia="en-GB"/>
        </w:rPr>
      </w:pPr>
      <w:r w:rsidRPr="00773F14">
        <w:rPr>
          <w:rFonts w:ascii="Times New Roman" w:eastAsia="Times New Roman" w:hAnsi="Times New Roman"/>
          <w:b/>
          <w:noProof/>
          <w:sz w:val="40"/>
          <w:szCs w:val="40"/>
          <w:lang w:eastAsia="en-GB"/>
        </w:rPr>
        <w:t>CREATIVE EUROPE</w:t>
      </w:r>
      <w:r w:rsidR="00773F14">
        <w:rPr>
          <w:rFonts w:ascii="Times New Roman" w:eastAsia="Times New Roman" w:hAnsi="Times New Roman"/>
          <w:b/>
          <w:noProof/>
          <w:sz w:val="40"/>
          <w:szCs w:val="40"/>
          <w:lang w:eastAsia="en-GB"/>
        </w:rPr>
        <w:t xml:space="preserve"> </w:t>
      </w:r>
    </w:p>
    <w:p w:rsidR="00186F64" w:rsidRDefault="00773F14" w:rsidP="00186F64">
      <w:pPr>
        <w:spacing w:after="0" w:line="240" w:lineRule="auto"/>
        <w:jc w:val="center"/>
        <w:rPr>
          <w:rFonts w:ascii="Times New Roman" w:eastAsia="Times New Roman" w:hAnsi="Times New Roman"/>
          <w:b/>
          <w:noProof/>
          <w:sz w:val="40"/>
          <w:szCs w:val="40"/>
          <w:lang w:eastAsia="en-GB"/>
        </w:rPr>
      </w:pPr>
      <w:r>
        <w:rPr>
          <w:rFonts w:ascii="Times New Roman" w:eastAsia="Times New Roman" w:hAnsi="Times New Roman"/>
          <w:b/>
          <w:noProof/>
          <w:sz w:val="40"/>
          <w:szCs w:val="40"/>
          <w:lang w:eastAsia="en-GB"/>
        </w:rPr>
        <w:t>Culture Subprogramme</w:t>
      </w:r>
    </w:p>
    <w:p w:rsidR="00773F14" w:rsidRPr="00773F14" w:rsidRDefault="00773F14" w:rsidP="00186F64">
      <w:pPr>
        <w:spacing w:after="0" w:line="240" w:lineRule="auto"/>
        <w:jc w:val="center"/>
        <w:rPr>
          <w:rFonts w:ascii="Times New Roman" w:eastAsia="Times New Roman" w:hAnsi="Times New Roman"/>
          <w:b/>
          <w:noProof/>
          <w:sz w:val="40"/>
          <w:szCs w:val="40"/>
          <w:lang w:eastAsia="en-GB"/>
        </w:rPr>
      </w:pPr>
    </w:p>
    <w:p w:rsidR="00186F64" w:rsidRPr="00773F14" w:rsidRDefault="00186F64" w:rsidP="00186F64">
      <w:pPr>
        <w:spacing w:after="0" w:line="240" w:lineRule="auto"/>
        <w:jc w:val="center"/>
        <w:rPr>
          <w:rFonts w:ascii="Times New Roman" w:eastAsia="Times New Roman" w:hAnsi="Times New Roman"/>
          <w:b/>
          <w:noProof/>
          <w:sz w:val="40"/>
          <w:szCs w:val="40"/>
          <w:lang w:eastAsia="en-GB"/>
        </w:rPr>
      </w:pPr>
      <w:r w:rsidRPr="00773F14">
        <w:rPr>
          <w:rFonts w:ascii="Times New Roman" w:eastAsia="Times New Roman" w:hAnsi="Times New Roman"/>
          <w:b/>
          <w:noProof/>
          <w:sz w:val="40"/>
          <w:szCs w:val="40"/>
          <w:lang w:eastAsia="en-GB"/>
        </w:rPr>
        <w:t>EUROPEAN PLATFORMS</w:t>
      </w:r>
    </w:p>
    <w:p w:rsidR="00186F64" w:rsidRPr="00773F14" w:rsidRDefault="00186F64" w:rsidP="00186F64">
      <w:pPr>
        <w:spacing w:after="0" w:line="240" w:lineRule="auto"/>
        <w:jc w:val="center"/>
        <w:rPr>
          <w:rFonts w:ascii="Times New Roman" w:eastAsia="Times New Roman" w:hAnsi="Times New Roman"/>
          <w:b/>
          <w:noProof/>
          <w:sz w:val="24"/>
          <w:szCs w:val="24"/>
          <w:lang w:eastAsia="en-GB"/>
        </w:rPr>
      </w:pPr>
    </w:p>
    <w:p w:rsidR="00186F64" w:rsidRPr="00773F14" w:rsidRDefault="00186F64" w:rsidP="00186F64">
      <w:pPr>
        <w:jc w:val="center"/>
        <w:rPr>
          <w:rFonts w:ascii="Times New Roman" w:hAnsi="Times New Roman"/>
          <w:b/>
          <w:noProof/>
          <w:sz w:val="28"/>
          <w:szCs w:val="28"/>
        </w:rPr>
      </w:pPr>
      <w:r w:rsidRPr="00773F14">
        <w:rPr>
          <w:rFonts w:ascii="Times New Roman" w:hAnsi="Times New Roman"/>
          <w:b/>
          <w:noProof/>
          <w:sz w:val="28"/>
          <w:szCs w:val="28"/>
        </w:rPr>
        <w:t>Call for Proposals EACEA 06/2017</w:t>
      </w:r>
    </w:p>
    <w:p w:rsidR="00186F64" w:rsidRPr="00773F14" w:rsidRDefault="00186F64" w:rsidP="00186F64">
      <w:pPr>
        <w:jc w:val="center"/>
        <w:rPr>
          <w:rFonts w:ascii="Times New Roman" w:hAnsi="Times New Roman"/>
        </w:rPr>
      </w:pPr>
    </w:p>
    <w:p w:rsidR="00186F64" w:rsidRPr="00773F14" w:rsidRDefault="00773F14" w:rsidP="00186F64">
      <w:pPr>
        <w:jc w:val="center"/>
        <w:rPr>
          <w:rFonts w:ascii="Times New Roman" w:hAnsi="Times New Roman"/>
          <w:b/>
          <w:noProof/>
          <w:sz w:val="28"/>
          <w:szCs w:val="28"/>
        </w:rPr>
      </w:pPr>
      <w:r w:rsidRPr="00773F14">
        <w:rPr>
          <w:rFonts w:ascii="Times New Roman" w:hAnsi="Times New Roman"/>
          <w:b/>
          <w:noProof/>
          <w:sz w:val="28"/>
          <w:szCs w:val="28"/>
        </w:rPr>
        <w:t>Frequently Asked Questions</w:t>
      </w:r>
    </w:p>
    <w:p w:rsidR="00186F64" w:rsidRPr="00773F14" w:rsidRDefault="00186F64" w:rsidP="00186F64">
      <w:pPr>
        <w:jc w:val="center"/>
        <w:rPr>
          <w:rFonts w:ascii="Times New Roman" w:hAnsi="Times New Roman"/>
        </w:rPr>
      </w:pPr>
    </w:p>
    <w:p w:rsidR="00186F64" w:rsidRPr="00773F14" w:rsidRDefault="00186F64" w:rsidP="00186F64">
      <w:pPr>
        <w:jc w:val="center"/>
        <w:rPr>
          <w:rFonts w:ascii="Times New Roman" w:hAnsi="Times New Roman"/>
        </w:rPr>
      </w:pPr>
    </w:p>
    <w:p w:rsidR="00186F64" w:rsidRPr="00773F14" w:rsidRDefault="00186F64" w:rsidP="00186F64">
      <w:pPr>
        <w:jc w:val="center"/>
        <w:rPr>
          <w:rFonts w:ascii="Times New Roman" w:hAnsi="Times New Roman"/>
        </w:rPr>
      </w:pPr>
    </w:p>
    <w:p w:rsidR="00186F64" w:rsidRPr="00773F14" w:rsidRDefault="00186F64" w:rsidP="00186F64">
      <w:pPr>
        <w:jc w:val="center"/>
        <w:rPr>
          <w:rFonts w:ascii="Times New Roman" w:hAnsi="Times New Roman"/>
        </w:rPr>
      </w:pPr>
    </w:p>
    <w:p w:rsidR="00186F64" w:rsidRPr="00773F14" w:rsidRDefault="00186F64" w:rsidP="00186F64">
      <w:pPr>
        <w:jc w:val="center"/>
        <w:rPr>
          <w:rFonts w:ascii="Times New Roman" w:hAnsi="Times New Roman"/>
        </w:rPr>
      </w:pPr>
    </w:p>
    <w:p w:rsidR="00773F14" w:rsidRPr="00773F14" w:rsidRDefault="00887B07" w:rsidP="0005628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Pr>
          <w:rFonts w:ascii="Times New Roman" w:hAnsi="Times New Roman"/>
          <w:b/>
          <w:sz w:val="24"/>
          <w:szCs w:val="24"/>
        </w:rPr>
        <w:t>A</w:t>
      </w:r>
      <w:r w:rsidR="00773F14" w:rsidRPr="00773F14">
        <w:rPr>
          <w:rFonts w:ascii="Times New Roman" w:hAnsi="Times New Roman"/>
          <w:b/>
          <w:sz w:val="24"/>
          <w:szCs w:val="24"/>
        </w:rPr>
        <w:t xml:space="preserve"> list of questions and answers </w:t>
      </w:r>
      <w:r>
        <w:rPr>
          <w:rFonts w:ascii="Times New Roman" w:hAnsi="Times New Roman"/>
          <w:b/>
          <w:sz w:val="24"/>
          <w:szCs w:val="24"/>
        </w:rPr>
        <w:t>on</w:t>
      </w:r>
      <w:r w:rsidR="00773F14" w:rsidRPr="00773F14">
        <w:rPr>
          <w:rFonts w:ascii="Times New Roman" w:hAnsi="Times New Roman"/>
          <w:b/>
          <w:sz w:val="24"/>
          <w:szCs w:val="24"/>
        </w:rPr>
        <w:t xml:space="preserve"> the Call for Proposals EACEA/06/2017</w:t>
      </w:r>
      <w:r>
        <w:rPr>
          <w:rFonts w:ascii="Times New Roman" w:hAnsi="Times New Roman"/>
          <w:b/>
          <w:sz w:val="24"/>
          <w:szCs w:val="24"/>
        </w:rPr>
        <w:t xml:space="preserve"> can be found below</w:t>
      </w:r>
      <w:r w:rsidR="00773F14" w:rsidRPr="00773F14">
        <w:rPr>
          <w:rFonts w:ascii="Times New Roman" w:hAnsi="Times New Roman"/>
          <w:b/>
          <w:sz w:val="24"/>
          <w:szCs w:val="24"/>
        </w:rPr>
        <w:t xml:space="preserve">. </w:t>
      </w:r>
      <w:r w:rsidRPr="00887B07">
        <w:rPr>
          <w:rFonts w:ascii="Times New Roman" w:hAnsi="Times New Roman"/>
          <w:b/>
          <w:sz w:val="24"/>
          <w:szCs w:val="24"/>
        </w:rPr>
        <w:t>Th</w:t>
      </w:r>
      <w:r>
        <w:rPr>
          <w:rFonts w:ascii="Times New Roman" w:hAnsi="Times New Roman"/>
          <w:b/>
          <w:sz w:val="24"/>
          <w:szCs w:val="24"/>
        </w:rPr>
        <w:t xml:space="preserve">is </w:t>
      </w:r>
      <w:r w:rsidRPr="00887B07">
        <w:rPr>
          <w:rFonts w:ascii="Times New Roman" w:hAnsi="Times New Roman"/>
          <w:b/>
          <w:sz w:val="24"/>
          <w:szCs w:val="24"/>
        </w:rPr>
        <w:t>toolkit has no legal value. It provides clarifications and additional guidance on the Call for Proposals. The only legally binding documents are the Call notice and the Guidelines</w:t>
      </w:r>
      <w:r w:rsidR="00B403D8">
        <w:rPr>
          <w:rFonts w:ascii="Times New Roman" w:hAnsi="Times New Roman"/>
          <w:b/>
          <w:sz w:val="24"/>
          <w:szCs w:val="24"/>
        </w:rPr>
        <w:t xml:space="preserve">; </w:t>
      </w:r>
      <w:r w:rsidRPr="00887B07">
        <w:rPr>
          <w:rFonts w:ascii="Times New Roman" w:hAnsi="Times New Roman"/>
          <w:b/>
          <w:sz w:val="24"/>
          <w:szCs w:val="24"/>
        </w:rPr>
        <w:t>in case of contradiction with the FAQ</w:t>
      </w:r>
      <w:r>
        <w:rPr>
          <w:rFonts w:ascii="Times New Roman" w:hAnsi="Times New Roman"/>
          <w:b/>
          <w:sz w:val="24"/>
          <w:szCs w:val="24"/>
        </w:rPr>
        <w:t>s</w:t>
      </w:r>
      <w:r w:rsidRPr="00887B07">
        <w:rPr>
          <w:rFonts w:ascii="Times New Roman" w:hAnsi="Times New Roman"/>
          <w:b/>
          <w:sz w:val="24"/>
          <w:szCs w:val="24"/>
        </w:rPr>
        <w:t>, the former shall prevail.</w:t>
      </w:r>
      <w:r>
        <w:rPr>
          <w:rFonts w:ascii="Times New Roman" w:hAnsi="Times New Roman"/>
          <w:b/>
          <w:sz w:val="24"/>
          <w:szCs w:val="24"/>
        </w:rPr>
        <w:t xml:space="preserve"> </w:t>
      </w:r>
      <w:r w:rsidRPr="00887B07">
        <w:rPr>
          <w:rFonts w:ascii="Times New Roman" w:hAnsi="Times New Roman"/>
          <w:b/>
          <w:sz w:val="24"/>
          <w:szCs w:val="24"/>
        </w:rPr>
        <w:t>The Call for Proposals and the Guidelines can be accessed here</w:t>
      </w:r>
      <w:r w:rsidR="000C3EE4" w:rsidRPr="00887B07">
        <w:rPr>
          <w:rFonts w:ascii="Times New Roman" w:hAnsi="Times New Roman"/>
          <w:b/>
          <w:sz w:val="24"/>
          <w:szCs w:val="24"/>
        </w:rPr>
        <w:t xml:space="preserve">: </w:t>
      </w:r>
      <w:hyperlink r:id="rId10" w:history="1">
        <w:r w:rsidR="00773F14" w:rsidRPr="00773F14">
          <w:rPr>
            <w:rStyle w:val="Hyperlink"/>
            <w:rFonts w:ascii="Times New Roman" w:hAnsi="Times New Roman"/>
            <w:sz w:val="24"/>
            <w:szCs w:val="24"/>
          </w:rPr>
          <w:t>http://eacea.ec.europa.eu/creative-europe/funding/european-platforms-062017_en</w:t>
        </w:r>
      </w:hyperlink>
      <w:r w:rsidR="00773F14" w:rsidRPr="00773F14">
        <w:rPr>
          <w:rFonts w:ascii="Times New Roman" w:hAnsi="Times New Roman"/>
          <w:color w:val="1F497D"/>
          <w:sz w:val="24"/>
          <w:szCs w:val="24"/>
        </w:rPr>
        <w:t xml:space="preserve"> </w:t>
      </w:r>
    </w:p>
    <w:p w:rsidR="00186F64" w:rsidRPr="00773F14" w:rsidRDefault="00186F64" w:rsidP="00186F64">
      <w:pPr>
        <w:jc w:val="center"/>
        <w:rPr>
          <w:rFonts w:ascii="Times New Roman" w:hAnsi="Times New Roman"/>
          <w:b/>
          <w:noProof/>
          <w:sz w:val="20"/>
          <w:szCs w:val="20"/>
        </w:rPr>
      </w:pPr>
    </w:p>
    <w:p w:rsidR="00773F14" w:rsidRPr="00773F14" w:rsidRDefault="00186F64" w:rsidP="00186F64">
      <w:pPr>
        <w:rPr>
          <w:rFonts w:ascii="Times New Roman" w:hAnsi="Times New Roman"/>
        </w:rPr>
      </w:pPr>
      <w:r w:rsidRPr="00773F14">
        <w:rPr>
          <w:rFonts w:ascii="Times New Roman" w:hAnsi="Times New Roman"/>
        </w:rPr>
        <w:t xml:space="preserve">Version </w:t>
      </w:r>
      <w:r w:rsidR="009E1E06">
        <w:rPr>
          <w:rFonts w:ascii="Times New Roman" w:hAnsi="Times New Roman"/>
        </w:rPr>
        <w:t>2</w:t>
      </w:r>
      <w:r w:rsidRPr="00773F14">
        <w:rPr>
          <w:rFonts w:ascii="Times New Roman" w:hAnsi="Times New Roman"/>
        </w:rPr>
        <w:t>: [</w:t>
      </w:r>
      <w:r w:rsidR="00773F14" w:rsidRPr="00773F14">
        <w:rPr>
          <w:rFonts w:ascii="Times New Roman" w:hAnsi="Times New Roman"/>
        </w:rPr>
        <w:t>March</w:t>
      </w:r>
      <w:r w:rsidRPr="00773F14">
        <w:rPr>
          <w:rFonts w:ascii="Times New Roman" w:hAnsi="Times New Roman"/>
        </w:rPr>
        <w:t xml:space="preserve"> 2017]</w:t>
      </w:r>
    </w:p>
    <w:p w:rsidR="00773F14" w:rsidRPr="00773F14" w:rsidRDefault="00773F14">
      <w:pPr>
        <w:rPr>
          <w:rFonts w:ascii="Times New Roman" w:hAnsi="Times New Roman"/>
        </w:rPr>
      </w:pPr>
      <w:r w:rsidRPr="00773F14">
        <w:rPr>
          <w:rFonts w:ascii="Times New Roman" w:hAnsi="Times New Roman"/>
        </w:rPr>
        <w:br w:type="page"/>
      </w:r>
    </w:p>
    <w:sdt>
      <w:sdtPr>
        <w:rPr>
          <w:rFonts w:ascii="Calibri" w:eastAsia="Calibri" w:hAnsi="Calibri"/>
          <w:b w:val="0"/>
          <w:bCs/>
          <w:sz w:val="22"/>
          <w:szCs w:val="22"/>
        </w:rPr>
        <w:id w:val="-924804100"/>
        <w:docPartObj>
          <w:docPartGallery w:val="Table of Contents"/>
          <w:docPartUnique/>
        </w:docPartObj>
      </w:sdtPr>
      <w:sdtEndPr>
        <w:rPr>
          <w:bCs w:val="0"/>
          <w:noProof/>
        </w:rPr>
      </w:sdtEndPr>
      <w:sdtContent>
        <w:p w:rsidR="007D0260" w:rsidRPr="00773F14" w:rsidRDefault="007D0260" w:rsidP="00773F14">
          <w:pPr>
            <w:pStyle w:val="TOCHeading"/>
            <w:spacing w:before="0"/>
            <w:rPr>
              <w:szCs w:val="24"/>
            </w:rPr>
          </w:pPr>
          <w:r w:rsidRPr="00773F14">
            <w:rPr>
              <w:szCs w:val="24"/>
            </w:rPr>
            <w:t>Table of Contents</w:t>
          </w:r>
        </w:p>
        <w:p w:rsidR="001430A9" w:rsidRPr="001430A9" w:rsidRDefault="007D0260">
          <w:pPr>
            <w:pStyle w:val="TOC1"/>
            <w:rPr>
              <w:rFonts w:eastAsiaTheme="minorEastAsia"/>
              <w:b w:val="0"/>
              <w:lang w:eastAsia="en-GB"/>
            </w:rPr>
          </w:pPr>
          <w:r w:rsidRPr="001430A9">
            <w:rPr>
              <w:noProof w:val="0"/>
            </w:rPr>
            <w:fldChar w:fldCharType="begin"/>
          </w:r>
          <w:r w:rsidRPr="001430A9">
            <w:instrText xml:space="preserve"> TOC \o "1-3" \h \z \u </w:instrText>
          </w:r>
          <w:r w:rsidRPr="001430A9">
            <w:rPr>
              <w:noProof w:val="0"/>
            </w:rPr>
            <w:fldChar w:fldCharType="separate"/>
          </w:r>
          <w:hyperlink w:anchor="_Toc478389790" w:history="1">
            <w:r w:rsidR="001430A9" w:rsidRPr="001430A9">
              <w:rPr>
                <w:rStyle w:val="Hyperlink"/>
              </w:rPr>
              <w:t>1.</w:t>
            </w:r>
            <w:r w:rsidR="001430A9" w:rsidRPr="001430A9">
              <w:rPr>
                <w:rFonts w:eastAsiaTheme="minorEastAsia"/>
                <w:b w:val="0"/>
                <w:lang w:eastAsia="en-GB"/>
              </w:rPr>
              <w:tab/>
            </w:r>
            <w:r w:rsidR="001430A9" w:rsidRPr="001430A9">
              <w:rPr>
                <w:rStyle w:val="Hyperlink"/>
              </w:rPr>
              <w:t>Eligibility criteria - Applicants</w:t>
            </w:r>
            <w:r w:rsidR="001430A9" w:rsidRPr="001430A9">
              <w:rPr>
                <w:webHidden/>
              </w:rPr>
              <w:tab/>
            </w:r>
            <w:r w:rsidR="001430A9" w:rsidRPr="001430A9">
              <w:rPr>
                <w:webHidden/>
              </w:rPr>
              <w:fldChar w:fldCharType="begin"/>
            </w:r>
            <w:r w:rsidR="001430A9" w:rsidRPr="001430A9">
              <w:rPr>
                <w:webHidden/>
              </w:rPr>
              <w:instrText xml:space="preserve"> PAGEREF _Toc478389790 \h </w:instrText>
            </w:r>
            <w:r w:rsidR="001430A9" w:rsidRPr="001430A9">
              <w:rPr>
                <w:webHidden/>
              </w:rPr>
            </w:r>
            <w:r w:rsidR="001430A9" w:rsidRPr="001430A9">
              <w:rPr>
                <w:webHidden/>
              </w:rPr>
              <w:fldChar w:fldCharType="separate"/>
            </w:r>
            <w:r w:rsidR="001430A9" w:rsidRPr="001430A9">
              <w:rPr>
                <w:webHidden/>
              </w:rPr>
              <w:t>3</w:t>
            </w:r>
            <w:r w:rsidR="001430A9" w:rsidRPr="001430A9">
              <w:rPr>
                <w:webHidden/>
              </w:rPr>
              <w:fldChar w:fldCharType="end"/>
            </w:r>
          </w:hyperlink>
        </w:p>
        <w:p w:rsidR="001430A9" w:rsidRPr="001430A9" w:rsidRDefault="00367D20">
          <w:pPr>
            <w:pStyle w:val="TOC2"/>
            <w:rPr>
              <w:rFonts w:ascii="Times New Roman" w:eastAsiaTheme="minorEastAsia" w:hAnsi="Times New Roman"/>
              <w:noProof/>
              <w:lang w:eastAsia="en-GB"/>
            </w:rPr>
          </w:pPr>
          <w:hyperlink w:anchor="_Toc478389791" w:history="1">
            <w:r w:rsidR="001430A9" w:rsidRPr="001430A9">
              <w:rPr>
                <w:rStyle w:val="Hyperlink"/>
                <w:rFonts w:ascii="Times New Roman" w:hAnsi="Times New Roman"/>
                <w:noProof/>
              </w:rPr>
              <w:t>1.1 Is it possible to include member organisations from a third country in the geographical coverage of a platform?</w:t>
            </w:r>
            <w:r w:rsidR="001430A9" w:rsidRPr="001430A9">
              <w:rPr>
                <w:rFonts w:ascii="Times New Roman" w:hAnsi="Times New Roman"/>
                <w:noProof/>
                <w:webHidden/>
              </w:rPr>
              <w:tab/>
            </w:r>
            <w:r w:rsidR="001430A9" w:rsidRPr="001430A9">
              <w:rPr>
                <w:rFonts w:ascii="Times New Roman" w:hAnsi="Times New Roman"/>
                <w:noProof/>
                <w:webHidden/>
              </w:rPr>
              <w:fldChar w:fldCharType="begin"/>
            </w:r>
            <w:r w:rsidR="001430A9" w:rsidRPr="001430A9">
              <w:rPr>
                <w:rFonts w:ascii="Times New Roman" w:hAnsi="Times New Roman"/>
                <w:noProof/>
                <w:webHidden/>
              </w:rPr>
              <w:instrText xml:space="preserve"> PAGEREF _Toc478389791 \h </w:instrText>
            </w:r>
            <w:r w:rsidR="001430A9" w:rsidRPr="001430A9">
              <w:rPr>
                <w:rFonts w:ascii="Times New Roman" w:hAnsi="Times New Roman"/>
                <w:noProof/>
                <w:webHidden/>
              </w:rPr>
            </w:r>
            <w:r w:rsidR="001430A9" w:rsidRPr="001430A9">
              <w:rPr>
                <w:rFonts w:ascii="Times New Roman" w:hAnsi="Times New Roman"/>
                <w:noProof/>
                <w:webHidden/>
              </w:rPr>
              <w:fldChar w:fldCharType="separate"/>
            </w:r>
            <w:r w:rsidR="001430A9" w:rsidRPr="001430A9">
              <w:rPr>
                <w:rFonts w:ascii="Times New Roman" w:hAnsi="Times New Roman"/>
                <w:noProof/>
                <w:webHidden/>
              </w:rPr>
              <w:t>3</w:t>
            </w:r>
            <w:r w:rsidR="001430A9" w:rsidRPr="001430A9">
              <w:rPr>
                <w:rFonts w:ascii="Times New Roman" w:hAnsi="Times New Roman"/>
                <w:noProof/>
                <w:webHidden/>
              </w:rPr>
              <w:fldChar w:fldCharType="end"/>
            </w:r>
          </w:hyperlink>
        </w:p>
        <w:p w:rsidR="001430A9" w:rsidRPr="001430A9" w:rsidRDefault="00367D20">
          <w:pPr>
            <w:pStyle w:val="TOC2"/>
            <w:rPr>
              <w:rFonts w:ascii="Times New Roman" w:eastAsiaTheme="minorEastAsia" w:hAnsi="Times New Roman"/>
              <w:noProof/>
              <w:lang w:eastAsia="en-GB"/>
            </w:rPr>
          </w:pPr>
          <w:hyperlink w:anchor="_Toc478389792" w:history="1">
            <w:r w:rsidR="001430A9" w:rsidRPr="001430A9">
              <w:rPr>
                <w:rStyle w:val="Hyperlink"/>
                <w:rFonts w:ascii="Times New Roman" w:hAnsi="Times New Roman"/>
                <w:noProof/>
              </w:rPr>
              <w:t>1.2 How detailed should the agreement between coordinator and the members of a platform be?</w:t>
            </w:r>
            <w:r w:rsidR="001430A9" w:rsidRPr="001430A9">
              <w:rPr>
                <w:rFonts w:ascii="Times New Roman" w:hAnsi="Times New Roman"/>
                <w:noProof/>
                <w:webHidden/>
              </w:rPr>
              <w:tab/>
            </w:r>
            <w:r w:rsidR="001430A9" w:rsidRPr="001430A9">
              <w:rPr>
                <w:rFonts w:ascii="Times New Roman" w:hAnsi="Times New Roman"/>
                <w:noProof/>
                <w:webHidden/>
              </w:rPr>
              <w:fldChar w:fldCharType="begin"/>
            </w:r>
            <w:r w:rsidR="001430A9" w:rsidRPr="001430A9">
              <w:rPr>
                <w:rFonts w:ascii="Times New Roman" w:hAnsi="Times New Roman"/>
                <w:noProof/>
                <w:webHidden/>
              </w:rPr>
              <w:instrText xml:space="preserve"> PAGEREF _Toc478389792 \h </w:instrText>
            </w:r>
            <w:r w:rsidR="001430A9" w:rsidRPr="001430A9">
              <w:rPr>
                <w:rFonts w:ascii="Times New Roman" w:hAnsi="Times New Roman"/>
                <w:noProof/>
                <w:webHidden/>
              </w:rPr>
            </w:r>
            <w:r w:rsidR="001430A9" w:rsidRPr="001430A9">
              <w:rPr>
                <w:rFonts w:ascii="Times New Roman" w:hAnsi="Times New Roman"/>
                <w:noProof/>
                <w:webHidden/>
              </w:rPr>
              <w:fldChar w:fldCharType="separate"/>
            </w:r>
            <w:r w:rsidR="001430A9" w:rsidRPr="001430A9">
              <w:rPr>
                <w:rFonts w:ascii="Times New Roman" w:hAnsi="Times New Roman"/>
                <w:noProof/>
                <w:webHidden/>
              </w:rPr>
              <w:t>3</w:t>
            </w:r>
            <w:r w:rsidR="001430A9" w:rsidRPr="001430A9">
              <w:rPr>
                <w:rFonts w:ascii="Times New Roman" w:hAnsi="Times New Roman"/>
                <w:noProof/>
                <w:webHidden/>
              </w:rPr>
              <w:fldChar w:fldCharType="end"/>
            </w:r>
          </w:hyperlink>
        </w:p>
        <w:p w:rsidR="001430A9" w:rsidRPr="001430A9" w:rsidRDefault="00367D20">
          <w:pPr>
            <w:pStyle w:val="TOC1"/>
            <w:rPr>
              <w:rFonts w:eastAsiaTheme="minorEastAsia"/>
              <w:b w:val="0"/>
              <w:lang w:eastAsia="en-GB"/>
            </w:rPr>
          </w:pPr>
          <w:hyperlink w:anchor="_Toc478389793" w:history="1">
            <w:r w:rsidR="001430A9" w:rsidRPr="001430A9">
              <w:rPr>
                <w:rStyle w:val="Hyperlink"/>
              </w:rPr>
              <w:t>2.</w:t>
            </w:r>
            <w:r w:rsidR="001430A9" w:rsidRPr="001430A9">
              <w:rPr>
                <w:rFonts w:eastAsiaTheme="minorEastAsia"/>
                <w:b w:val="0"/>
                <w:lang w:eastAsia="en-GB"/>
              </w:rPr>
              <w:tab/>
            </w:r>
            <w:r w:rsidR="001430A9" w:rsidRPr="001430A9">
              <w:rPr>
                <w:rStyle w:val="Hyperlink"/>
              </w:rPr>
              <w:t>Eligibility criteria - Countries</w:t>
            </w:r>
            <w:r w:rsidR="001430A9" w:rsidRPr="001430A9">
              <w:rPr>
                <w:webHidden/>
              </w:rPr>
              <w:tab/>
            </w:r>
            <w:r w:rsidR="001430A9" w:rsidRPr="001430A9">
              <w:rPr>
                <w:webHidden/>
              </w:rPr>
              <w:fldChar w:fldCharType="begin"/>
            </w:r>
            <w:r w:rsidR="001430A9" w:rsidRPr="001430A9">
              <w:rPr>
                <w:webHidden/>
              </w:rPr>
              <w:instrText xml:space="preserve"> PAGEREF _Toc478389793 \h </w:instrText>
            </w:r>
            <w:r w:rsidR="001430A9" w:rsidRPr="001430A9">
              <w:rPr>
                <w:webHidden/>
              </w:rPr>
            </w:r>
            <w:r w:rsidR="001430A9" w:rsidRPr="001430A9">
              <w:rPr>
                <w:webHidden/>
              </w:rPr>
              <w:fldChar w:fldCharType="separate"/>
            </w:r>
            <w:r w:rsidR="001430A9" w:rsidRPr="001430A9">
              <w:rPr>
                <w:webHidden/>
              </w:rPr>
              <w:t>3</w:t>
            </w:r>
            <w:r w:rsidR="001430A9" w:rsidRPr="001430A9">
              <w:rPr>
                <w:webHidden/>
              </w:rPr>
              <w:fldChar w:fldCharType="end"/>
            </w:r>
          </w:hyperlink>
        </w:p>
        <w:p w:rsidR="001430A9" w:rsidRPr="001430A9" w:rsidRDefault="00367D20">
          <w:pPr>
            <w:pStyle w:val="TOC2"/>
            <w:tabs>
              <w:tab w:val="left" w:pos="660"/>
            </w:tabs>
            <w:rPr>
              <w:rFonts w:ascii="Times New Roman" w:eastAsiaTheme="minorEastAsia" w:hAnsi="Times New Roman"/>
              <w:noProof/>
              <w:lang w:eastAsia="en-GB"/>
            </w:rPr>
          </w:pPr>
          <w:hyperlink w:anchor="_Toc478389794" w:history="1">
            <w:r w:rsidR="001430A9" w:rsidRPr="001430A9">
              <w:rPr>
                <w:rStyle w:val="Hyperlink"/>
                <w:rFonts w:ascii="Times New Roman" w:hAnsi="Times New Roman"/>
                <w:noProof/>
              </w:rPr>
              <w:t>2.1</w:t>
            </w:r>
            <w:r w:rsidR="001430A9" w:rsidRPr="001430A9">
              <w:rPr>
                <w:rFonts w:ascii="Times New Roman" w:eastAsiaTheme="minorEastAsia" w:hAnsi="Times New Roman"/>
                <w:noProof/>
                <w:lang w:eastAsia="en-GB"/>
              </w:rPr>
              <w:tab/>
            </w:r>
            <w:r w:rsidR="001430A9" w:rsidRPr="001430A9">
              <w:rPr>
                <w:rStyle w:val="Hyperlink"/>
                <w:rFonts w:ascii="Times New Roman" w:hAnsi="Times New Roman"/>
                <w:noProof/>
              </w:rPr>
              <w:t>Which countries are eligible to participate in European Platforms?</w:t>
            </w:r>
            <w:r w:rsidR="001430A9" w:rsidRPr="001430A9">
              <w:rPr>
                <w:rFonts w:ascii="Times New Roman" w:hAnsi="Times New Roman"/>
                <w:noProof/>
                <w:webHidden/>
              </w:rPr>
              <w:tab/>
            </w:r>
            <w:r w:rsidR="001430A9" w:rsidRPr="001430A9">
              <w:rPr>
                <w:rFonts w:ascii="Times New Roman" w:hAnsi="Times New Roman"/>
                <w:noProof/>
                <w:webHidden/>
              </w:rPr>
              <w:fldChar w:fldCharType="begin"/>
            </w:r>
            <w:r w:rsidR="001430A9" w:rsidRPr="001430A9">
              <w:rPr>
                <w:rFonts w:ascii="Times New Roman" w:hAnsi="Times New Roman"/>
                <w:noProof/>
                <w:webHidden/>
              </w:rPr>
              <w:instrText xml:space="preserve"> PAGEREF _Toc478389794 \h </w:instrText>
            </w:r>
            <w:r w:rsidR="001430A9" w:rsidRPr="001430A9">
              <w:rPr>
                <w:rFonts w:ascii="Times New Roman" w:hAnsi="Times New Roman"/>
                <w:noProof/>
                <w:webHidden/>
              </w:rPr>
            </w:r>
            <w:r w:rsidR="001430A9" w:rsidRPr="001430A9">
              <w:rPr>
                <w:rFonts w:ascii="Times New Roman" w:hAnsi="Times New Roman"/>
                <w:noProof/>
                <w:webHidden/>
              </w:rPr>
              <w:fldChar w:fldCharType="separate"/>
            </w:r>
            <w:r w:rsidR="001430A9" w:rsidRPr="001430A9">
              <w:rPr>
                <w:rFonts w:ascii="Times New Roman" w:hAnsi="Times New Roman"/>
                <w:noProof/>
                <w:webHidden/>
              </w:rPr>
              <w:t>3</w:t>
            </w:r>
            <w:r w:rsidR="001430A9" w:rsidRPr="001430A9">
              <w:rPr>
                <w:rFonts w:ascii="Times New Roman" w:hAnsi="Times New Roman"/>
                <w:noProof/>
                <w:webHidden/>
              </w:rPr>
              <w:fldChar w:fldCharType="end"/>
            </w:r>
          </w:hyperlink>
        </w:p>
        <w:p w:rsidR="001430A9" w:rsidRPr="001430A9" w:rsidRDefault="00367D20">
          <w:pPr>
            <w:pStyle w:val="TOC1"/>
            <w:rPr>
              <w:rFonts w:eastAsiaTheme="minorEastAsia"/>
              <w:b w:val="0"/>
              <w:lang w:eastAsia="en-GB"/>
            </w:rPr>
          </w:pPr>
          <w:hyperlink w:anchor="_Toc478389795" w:history="1">
            <w:r w:rsidR="001430A9" w:rsidRPr="001430A9">
              <w:rPr>
                <w:rStyle w:val="Hyperlink"/>
              </w:rPr>
              <w:t>3.</w:t>
            </w:r>
            <w:r w:rsidR="001430A9" w:rsidRPr="001430A9">
              <w:rPr>
                <w:rFonts w:eastAsiaTheme="minorEastAsia"/>
                <w:b w:val="0"/>
                <w:lang w:eastAsia="en-GB"/>
              </w:rPr>
              <w:tab/>
            </w:r>
            <w:r w:rsidR="001430A9" w:rsidRPr="001430A9">
              <w:rPr>
                <w:rStyle w:val="Hyperlink"/>
              </w:rPr>
              <w:t>Budget and Financing</w:t>
            </w:r>
            <w:r w:rsidR="001430A9" w:rsidRPr="001430A9">
              <w:rPr>
                <w:webHidden/>
              </w:rPr>
              <w:tab/>
            </w:r>
            <w:r w:rsidR="001430A9" w:rsidRPr="001430A9">
              <w:rPr>
                <w:webHidden/>
              </w:rPr>
              <w:fldChar w:fldCharType="begin"/>
            </w:r>
            <w:r w:rsidR="001430A9" w:rsidRPr="001430A9">
              <w:rPr>
                <w:webHidden/>
              </w:rPr>
              <w:instrText xml:space="preserve"> PAGEREF _Toc478389795 \h </w:instrText>
            </w:r>
            <w:r w:rsidR="001430A9" w:rsidRPr="001430A9">
              <w:rPr>
                <w:webHidden/>
              </w:rPr>
            </w:r>
            <w:r w:rsidR="001430A9" w:rsidRPr="001430A9">
              <w:rPr>
                <w:webHidden/>
              </w:rPr>
              <w:fldChar w:fldCharType="separate"/>
            </w:r>
            <w:r w:rsidR="001430A9" w:rsidRPr="001430A9">
              <w:rPr>
                <w:webHidden/>
              </w:rPr>
              <w:t>3</w:t>
            </w:r>
            <w:r w:rsidR="001430A9" w:rsidRPr="001430A9">
              <w:rPr>
                <w:webHidden/>
              </w:rPr>
              <w:fldChar w:fldCharType="end"/>
            </w:r>
          </w:hyperlink>
        </w:p>
        <w:p w:rsidR="001430A9" w:rsidRPr="001430A9" w:rsidRDefault="00367D20">
          <w:pPr>
            <w:pStyle w:val="TOC2"/>
            <w:rPr>
              <w:rFonts w:ascii="Times New Roman" w:eastAsiaTheme="minorEastAsia" w:hAnsi="Times New Roman"/>
              <w:noProof/>
              <w:lang w:eastAsia="en-GB"/>
            </w:rPr>
          </w:pPr>
          <w:hyperlink w:anchor="_Toc478389796" w:history="1">
            <w:r w:rsidR="001430A9" w:rsidRPr="001430A9">
              <w:rPr>
                <w:rStyle w:val="Hyperlink"/>
                <w:rFonts w:ascii="Times New Roman" w:hAnsi="Times New Roman"/>
                <w:noProof/>
              </w:rPr>
              <w:t>3.1 What is the maximum annual co-financing of the Union to a platform?</w:t>
            </w:r>
            <w:r w:rsidR="001430A9" w:rsidRPr="001430A9">
              <w:rPr>
                <w:rFonts w:ascii="Times New Roman" w:hAnsi="Times New Roman"/>
                <w:noProof/>
                <w:webHidden/>
              </w:rPr>
              <w:tab/>
            </w:r>
            <w:r w:rsidR="001430A9" w:rsidRPr="001430A9">
              <w:rPr>
                <w:rFonts w:ascii="Times New Roman" w:hAnsi="Times New Roman"/>
                <w:noProof/>
                <w:webHidden/>
              </w:rPr>
              <w:fldChar w:fldCharType="begin"/>
            </w:r>
            <w:r w:rsidR="001430A9" w:rsidRPr="001430A9">
              <w:rPr>
                <w:rFonts w:ascii="Times New Roman" w:hAnsi="Times New Roman"/>
                <w:noProof/>
                <w:webHidden/>
              </w:rPr>
              <w:instrText xml:space="preserve"> PAGEREF _Toc478389796 \h </w:instrText>
            </w:r>
            <w:r w:rsidR="001430A9" w:rsidRPr="001430A9">
              <w:rPr>
                <w:rFonts w:ascii="Times New Roman" w:hAnsi="Times New Roman"/>
                <w:noProof/>
                <w:webHidden/>
              </w:rPr>
            </w:r>
            <w:r w:rsidR="001430A9" w:rsidRPr="001430A9">
              <w:rPr>
                <w:rFonts w:ascii="Times New Roman" w:hAnsi="Times New Roman"/>
                <w:noProof/>
                <w:webHidden/>
              </w:rPr>
              <w:fldChar w:fldCharType="separate"/>
            </w:r>
            <w:r w:rsidR="001430A9" w:rsidRPr="001430A9">
              <w:rPr>
                <w:rFonts w:ascii="Times New Roman" w:hAnsi="Times New Roman"/>
                <w:noProof/>
                <w:webHidden/>
              </w:rPr>
              <w:t>3</w:t>
            </w:r>
            <w:r w:rsidR="001430A9" w:rsidRPr="001430A9">
              <w:rPr>
                <w:rFonts w:ascii="Times New Roman" w:hAnsi="Times New Roman"/>
                <w:noProof/>
                <w:webHidden/>
              </w:rPr>
              <w:fldChar w:fldCharType="end"/>
            </w:r>
          </w:hyperlink>
        </w:p>
        <w:p w:rsidR="001430A9" w:rsidRPr="001430A9" w:rsidRDefault="00367D20">
          <w:pPr>
            <w:pStyle w:val="TOC2"/>
            <w:rPr>
              <w:rFonts w:ascii="Times New Roman" w:eastAsiaTheme="minorEastAsia" w:hAnsi="Times New Roman"/>
              <w:noProof/>
              <w:lang w:eastAsia="en-GB"/>
            </w:rPr>
          </w:pPr>
          <w:hyperlink w:anchor="_Toc478389797" w:history="1">
            <w:r w:rsidR="001430A9" w:rsidRPr="001430A9">
              <w:rPr>
                <w:rStyle w:val="Hyperlink"/>
                <w:rFonts w:ascii="Times New Roman" w:hAnsi="Times New Roman"/>
                <w:noProof/>
              </w:rPr>
              <w:t>3.2 Do the annual budgets for Years 1, 2, 3 and 4 have to be relatively similar or could there be an increase in the following years compared to the budget of Year 1?</w:t>
            </w:r>
            <w:r w:rsidR="001430A9" w:rsidRPr="001430A9">
              <w:rPr>
                <w:rFonts w:ascii="Times New Roman" w:hAnsi="Times New Roman"/>
                <w:noProof/>
                <w:webHidden/>
              </w:rPr>
              <w:tab/>
            </w:r>
            <w:r w:rsidR="001430A9" w:rsidRPr="001430A9">
              <w:rPr>
                <w:rFonts w:ascii="Times New Roman" w:hAnsi="Times New Roman"/>
                <w:noProof/>
                <w:webHidden/>
              </w:rPr>
              <w:fldChar w:fldCharType="begin"/>
            </w:r>
            <w:r w:rsidR="001430A9" w:rsidRPr="001430A9">
              <w:rPr>
                <w:rFonts w:ascii="Times New Roman" w:hAnsi="Times New Roman"/>
                <w:noProof/>
                <w:webHidden/>
              </w:rPr>
              <w:instrText xml:space="preserve"> PAGEREF _Toc478389797 \h </w:instrText>
            </w:r>
            <w:r w:rsidR="001430A9" w:rsidRPr="001430A9">
              <w:rPr>
                <w:rFonts w:ascii="Times New Roman" w:hAnsi="Times New Roman"/>
                <w:noProof/>
                <w:webHidden/>
              </w:rPr>
            </w:r>
            <w:r w:rsidR="001430A9" w:rsidRPr="001430A9">
              <w:rPr>
                <w:rFonts w:ascii="Times New Roman" w:hAnsi="Times New Roman"/>
                <w:noProof/>
                <w:webHidden/>
              </w:rPr>
              <w:fldChar w:fldCharType="separate"/>
            </w:r>
            <w:r w:rsidR="001430A9" w:rsidRPr="001430A9">
              <w:rPr>
                <w:rFonts w:ascii="Times New Roman" w:hAnsi="Times New Roman"/>
                <w:noProof/>
                <w:webHidden/>
              </w:rPr>
              <w:t>3</w:t>
            </w:r>
            <w:r w:rsidR="001430A9" w:rsidRPr="001430A9">
              <w:rPr>
                <w:rFonts w:ascii="Times New Roman" w:hAnsi="Times New Roman"/>
                <w:noProof/>
                <w:webHidden/>
              </w:rPr>
              <w:fldChar w:fldCharType="end"/>
            </w:r>
          </w:hyperlink>
        </w:p>
        <w:p w:rsidR="001430A9" w:rsidRPr="001430A9" w:rsidRDefault="00367D20">
          <w:pPr>
            <w:pStyle w:val="TOC2"/>
            <w:rPr>
              <w:rFonts w:ascii="Times New Roman" w:eastAsiaTheme="minorEastAsia" w:hAnsi="Times New Roman"/>
              <w:noProof/>
              <w:lang w:eastAsia="en-GB"/>
            </w:rPr>
          </w:pPr>
          <w:hyperlink w:anchor="_Toc478389798" w:history="1">
            <w:r w:rsidR="001430A9" w:rsidRPr="001430A9">
              <w:rPr>
                <w:rStyle w:val="Hyperlink"/>
                <w:rFonts w:ascii="Times New Roman" w:hAnsi="Times New Roman"/>
                <w:noProof/>
              </w:rPr>
              <w:t>3.3 What is the financial support to third parties?</w:t>
            </w:r>
            <w:r w:rsidR="001430A9" w:rsidRPr="001430A9">
              <w:rPr>
                <w:rFonts w:ascii="Times New Roman" w:hAnsi="Times New Roman"/>
                <w:noProof/>
                <w:webHidden/>
              </w:rPr>
              <w:tab/>
            </w:r>
            <w:r w:rsidR="001430A9" w:rsidRPr="001430A9">
              <w:rPr>
                <w:rFonts w:ascii="Times New Roman" w:hAnsi="Times New Roman"/>
                <w:noProof/>
                <w:webHidden/>
              </w:rPr>
              <w:fldChar w:fldCharType="begin"/>
            </w:r>
            <w:r w:rsidR="001430A9" w:rsidRPr="001430A9">
              <w:rPr>
                <w:rFonts w:ascii="Times New Roman" w:hAnsi="Times New Roman"/>
                <w:noProof/>
                <w:webHidden/>
              </w:rPr>
              <w:instrText xml:space="preserve"> PAGEREF _Toc478389798 \h </w:instrText>
            </w:r>
            <w:r w:rsidR="001430A9" w:rsidRPr="001430A9">
              <w:rPr>
                <w:rFonts w:ascii="Times New Roman" w:hAnsi="Times New Roman"/>
                <w:noProof/>
                <w:webHidden/>
              </w:rPr>
            </w:r>
            <w:r w:rsidR="001430A9" w:rsidRPr="001430A9">
              <w:rPr>
                <w:rFonts w:ascii="Times New Roman" w:hAnsi="Times New Roman"/>
                <w:noProof/>
                <w:webHidden/>
              </w:rPr>
              <w:fldChar w:fldCharType="separate"/>
            </w:r>
            <w:r w:rsidR="001430A9" w:rsidRPr="001430A9">
              <w:rPr>
                <w:rFonts w:ascii="Times New Roman" w:hAnsi="Times New Roman"/>
                <w:noProof/>
                <w:webHidden/>
              </w:rPr>
              <w:t>3</w:t>
            </w:r>
            <w:r w:rsidR="001430A9" w:rsidRPr="001430A9">
              <w:rPr>
                <w:rFonts w:ascii="Times New Roman" w:hAnsi="Times New Roman"/>
                <w:noProof/>
                <w:webHidden/>
              </w:rPr>
              <w:fldChar w:fldCharType="end"/>
            </w:r>
          </w:hyperlink>
        </w:p>
        <w:p w:rsidR="001430A9" w:rsidRPr="001430A9" w:rsidRDefault="00367D20">
          <w:pPr>
            <w:pStyle w:val="TOC2"/>
            <w:rPr>
              <w:rFonts w:ascii="Times New Roman" w:eastAsiaTheme="minorEastAsia" w:hAnsi="Times New Roman"/>
              <w:noProof/>
              <w:lang w:eastAsia="en-GB"/>
            </w:rPr>
          </w:pPr>
          <w:hyperlink w:anchor="_Toc478389799" w:history="1">
            <w:r w:rsidR="001430A9" w:rsidRPr="001430A9">
              <w:rPr>
                <w:rStyle w:val="Hyperlink"/>
                <w:rFonts w:ascii="Times New Roman" w:hAnsi="Times New Roman"/>
                <w:noProof/>
              </w:rPr>
              <w:t>3.4 The Guidelines indicate that "the amount of financial support per third party must not exceed 60.000 €." However, the costs per platform member related to their first project year may be much higher than 60.000€. Are these costs eligible?</w:t>
            </w:r>
            <w:r w:rsidR="001430A9" w:rsidRPr="001430A9">
              <w:rPr>
                <w:rFonts w:ascii="Times New Roman" w:hAnsi="Times New Roman"/>
                <w:noProof/>
                <w:webHidden/>
              </w:rPr>
              <w:tab/>
            </w:r>
            <w:r w:rsidR="001430A9" w:rsidRPr="001430A9">
              <w:rPr>
                <w:rFonts w:ascii="Times New Roman" w:hAnsi="Times New Roman"/>
                <w:noProof/>
                <w:webHidden/>
              </w:rPr>
              <w:fldChar w:fldCharType="begin"/>
            </w:r>
            <w:r w:rsidR="001430A9" w:rsidRPr="001430A9">
              <w:rPr>
                <w:rFonts w:ascii="Times New Roman" w:hAnsi="Times New Roman"/>
                <w:noProof/>
                <w:webHidden/>
              </w:rPr>
              <w:instrText xml:space="preserve"> PAGEREF _Toc478389799 \h </w:instrText>
            </w:r>
            <w:r w:rsidR="001430A9" w:rsidRPr="001430A9">
              <w:rPr>
                <w:rFonts w:ascii="Times New Roman" w:hAnsi="Times New Roman"/>
                <w:noProof/>
                <w:webHidden/>
              </w:rPr>
            </w:r>
            <w:r w:rsidR="001430A9" w:rsidRPr="001430A9">
              <w:rPr>
                <w:rFonts w:ascii="Times New Roman" w:hAnsi="Times New Roman"/>
                <w:noProof/>
                <w:webHidden/>
              </w:rPr>
              <w:fldChar w:fldCharType="separate"/>
            </w:r>
            <w:r w:rsidR="001430A9" w:rsidRPr="001430A9">
              <w:rPr>
                <w:rFonts w:ascii="Times New Roman" w:hAnsi="Times New Roman"/>
                <w:noProof/>
                <w:webHidden/>
              </w:rPr>
              <w:t>4</w:t>
            </w:r>
            <w:r w:rsidR="001430A9" w:rsidRPr="001430A9">
              <w:rPr>
                <w:rFonts w:ascii="Times New Roman" w:hAnsi="Times New Roman"/>
                <w:noProof/>
                <w:webHidden/>
              </w:rPr>
              <w:fldChar w:fldCharType="end"/>
            </w:r>
          </w:hyperlink>
        </w:p>
        <w:p w:rsidR="001430A9" w:rsidRPr="001430A9" w:rsidRDefault="00367D20">
          <w:pPr>
            <w:pStyle w:val="TOC2"/>
            <w:rPr>
              <w:rFonts w:ascii="Times New Roman" w:eastAsiaTheme="minorEastAsia" w:hAnsi="Times New Roman"/>
              <w:noProof/>
              <w:lang w:eastAsia="en-GB"/>
            </w:rPr>
          </w:pPr>
          <w:hyperlink w:anchor="_Toc478389800" w:history="1">
            <w:r w:rsidR="001430A9" w:rsidRPr="001430A9">
              <w:rPr>
                <w:rStyle w:val="Hyperlink"/>
                <w:rFonts w:ascii="Times New Roman" w:hAnsi="Times New Roman"/>
                <w:noProof/>
              </w:rPr>
              <w:t>3.4 What are the eligible expenses for the member organisations of a platform?</w:t>
            </w:r>
            <w:r w:rsidR="001430A9" w:rsidRPr="001430A9">
              <w:rPr>
                <w:rFonts w:ascii="Times New Roman" w:hAnsi="Times New Roman"/>
                <w:noProof/>
                <w:webHidden/>
              </w:rPr>
              <w:tab/>
            </w:r>
            <w:r w:rsidR="001430A9" w:rsidRPr="001430A9">
              <w:rPr>
                <w:rFonts w:ascii="Times New Roman" w:hAnsi="Times New Roman"/>
                <w:noProof/>
                <w:webHidden/>
              </w:rPr>
              <w:fldChar w:fldCharType="begin"/>
            </w:r>
            <w:r w:rsidR="001430A9" w:rsidRPr="001430A9">
              <w:rPr>
                <w:rFonts w:ascii="Times New Roman" w:hAnsi="Times New Roman"/>
                <w:noProof/>
                <w:webHidden/>
              </w:rPr>
              <w:instrText xml:space="preserve"> PAGEREF _Toc478389800 \h </w:instrText>
            </w:r>
            <w:r w:rsidR="001430A9" w:rsidRPr="001430A9">
              <w:rPr>
                <w:rFonts w:ascii="Times New Roman" w:hAnsi="Times New Roman"/>
                <w:noProof/>
                <w:webHidden/>
              </w:rPr>
            </w:r>
            <w:r w:rsidR="001430A9" w:rsidRPr="001430A9">
              <w:rPr>
                <w:rFonts w:ascii="Times New Roman" w:hAnsi="Times New Roman"/>
                <w:noProof/>
                <w:webHidden/>
              </w:rPr>
              <w:fldChar w:fldCharType="separate"/>
            </w:r>
            <w:r w:rsidR="001430A9" w:rsidRPr="001430A9">
              <w:rPr>
                <w:rFonts w:ascii="Times New Roman" w:hAnsi="Times New Roman"/>
                <w:noProof/>
                <w:webHidden/>
              </w:rPr>
              <w:t>4</w:t>
            </w:r>
            <w:r w:rsidR="001430A9" w:rsidRPr="001430A9">
              <w:rPr>
                <w:rFonts w:ascii="Times New Roman" w:hAnsi="Times New Roman"/>
                <w:noProof/>
                <w:webHidden/>
              </w:rPr>
              <w:fldChar w:fldCharType="end"/>
            </w:r>
          </w:hyperlink>
        </w:p>
        <w:p w:rsidR="001430A9" w:rsidRPr="001430A9" w:rsidRDefault="00367D20">
          <w:pPr>
            <w:pStyle w:val="TOC2"/>
            <w:rPr>
              <w:rFonts w:ascii="Times New Roman" w:eastAsiaTheme="minorEastAsia" w:hAnsi="Times New Roman"/>
              <w:noProof/>
              <w:lang w:eastAsia="en-GB"/>
            </w:rPr>
          </w:pPr>
          <w:hyperlink w:anchor="_Toc478389801" w:history="1">
            <w:r w:rsidR="001430A9" w:rsidRPr="001430A9">
              <w:rPr>
                <w:rStyle w:val="Hyperlink"/>
                <w:rFonts w:ascii="Times New Roman" w:hAnsi="Times New Roman"/>
                <w:noProof/>
              </w:rPr>
              <w:t>3.5 What are third country costs?</w:t>
            </w:r>
            <w:r w:rsidR="001430A9" w:rsidRPr="001430A9">
              <w:rPr>
                <w:rFonts w:ascii="Times New Roman" w:hAnsi="Times New Roman"/>
                <w:noProof/>
                <w:webHidden/>
              </w:rPr>
              <w:tab/>
            </w:r>
            <w:r w:rsidR="001430A9" w:rsidRPr="001430A9">
              <w:rPr>
                <w:rFonts w:ascii="Times New Roman" w:hAnsi="Times New Roman"/>
                <w:noProof/>
                <w:webHidden/>
              </w:rPr>
              <w:fldChar w:fldCharType="begin"/>
            </w:r>
            <w:r w:rsidR="001430A9" w:rsidRPr="001430A9">
              <w:rPr>
                <w:rFonts w:ascii="Times New Roman" w:hAnsi="Times New Roman"/>
                <w:noProof/>
                <w:webHidden/>
              </w:rPr>
              <w:instrText xml:space="preserve"> PAGEREF _Toc478389801 \h </w:instrText>
            </w:r>
            <w:r w:rsidR="001430A9" w:rsidRPr="001430A9">
              <w:rPr>
                <w:rFonts w:ascii="Times New Roman" w:hAnsi="Times New Roman"/>
                <w:noProof/>
                <w:webHidden/>
              </w:rPr>
            </w:r>
            <w:r w:rsidR="001430A9" w:rsidRPr="001430A9">
              <w:rPr>
                <w:rFonts w:ascii="Times New Roman" w:hAnsi="Times New Roman"/>
                <w:noProof/>
                <w:webHidden/>
              </w:rPr>
              <w:fldChar w:fldCharType="separate"/>
            </w:r>
            <w:r w:rsidR="001430A9" w:rsidRPr="001430A9">
              <w:rPr>
                <w:rFonts w:ascii="Times New Roman" w:hAnsi="Times New Roman"/>
                <w:noProof/>
                <w:webHidden/>
              </w:rPr>
              <w:t>5</w:t>
            </w:r>
            <w:r w:rsidR="001430A9" w:rsidRPr="001430A9">
              <w:rPr>
                <w:rFonts w:ascii="Times New Roman" w:hAnsi="Times New Roman"/>
                <w:noProof/>
                <w:webHidden/>
              </w:rPr>
              <w:fldChar w:fldCharType="end"/>
            </w:r>
          </w:hyperlink>
        </w:p>
        <w:p w:rsidR="001430A9" w:rsidRPr="001430A9" w:rsidRDefault="00367D20">
          <w:pPr>
            <w:pStyle w:val="TOC2"/>
            <w:rPr>
              <w:rFonts w:ascii="Times New Roman" w:eastAsiaTheme="minorEastAsia" w:hAnsi="Times New Roman"/>
              <w:noProof/>
              <w:lang w:eastAsia="en-GB"/>
            </w:rPr>
          </w:pPr>
          <w:hyperlink w:anchor="_Toc478389802" w:history="1">
            <w:r w:rsidR="001430A9" w:rsidRPr="001430A9">
              <w:rPr>
                <w:rStyle w:val="Hyperlink"/>
                <w:rFonts w:ascii="Times New Roman" w:hAnsi="Times New Roman"/>
                <w:noProof/>
              </w:rPr>
              <w:t>3.7 Are competition awards and prizes eligible costs?</w:t>
            </w:r>
            <w:r w:rsidR="001430A9" w:rsidRPr="001430A9">
              <w:rPr>
                <w:rFonts w:ascii="Times New Roman" w:hAnsi="Times New Roman"/>
                <w:noProof/>
                <w:webHidden/>
              </w:rPr>
              <w:tab/>
            </w:r>
            <w:r w:rsidR="001430A9" w:rsidRPr="001430A9">
              <w:rPr>
                <w:rFonts w:ascii="Times New Roman" w:hAnsi="Times New Roman"/>
                <w:noProof/>
                <w:webHidden/>
              </w:rPr>
              <w:fldChar w:fldCharType="begin"/>
            </w:r>
            <w:r w:rsidR="001430A9" w:rsidRPr="001430A9">
              <w:rPr>
                <w:rFonts w:ascii="Times New Roman" w:hAnsi="Times New Roman"/>
                <w:noProof/>
                <w:webHidden/>
              </w:rPr>
              <w:instrText xml:space="preserve"> PAGEREF _Toc478389802 \h </w:instrText>
            </w:r>
            <w:r w:rsidR="001430A9" w:rsidRPr="001430A9">
              <w:rPr>
                <w:rFonts w:ascii="Times New Roman" w:hAnsi="Times New Roman"/>
                <w:noProof/>
                <w:webHidden/>
              </w:rPr>
            </w:r>
            <w:r w:rsidR="001430A9" w:rsidRPr="001430A9">
              <w:rPr>
                <w:rFonts w:ascii="Times New Roman" w:hAnsi="Times New Roman"/>
                <w:noProof/>
                <w:webHidden/>
              </w:rPr>
              <w:fldChar w:fldCharType="separate"/>
            </w:r>
            <w:r w:rsidR="001430A9" w:rsidRPr="001430A9">
              <w:rPr>
                <w:rFonts w:ascii="Times New Roman" w:hAnsi="Times New Roman"/>
                <w:noProof/>
                <w:webHidden/>
              </w:rPr>
              <w:t>5</w:t>
            </w:r>
            <w:r w:rsidR="001430A9" w:rsidRPr="001430A9">
              <w:rPr>
                <w:rFonts w:ascii="Times New Roman" w:hAnsi="Times New Roman"/>
                <w:noProof/>
                <w:webHidden/>
              </w:rPr>
              <w:fldChar w:fldCharType="end"/>
            </w:r>
          </w:hyperlink>
        </w:p>
        <w:p w:rsidR="001430A9" w:rsidRPr="001430A9" w:rsidRDefault="00367D20">
          <w:pPr>
            <w:pStyle w:val="TOC2"/>
            <w:rPr>
              <w:rFonts w:ascii="Times New Roman" w:eastAsiaTheme="minorEastAsia" w:hAnsi="Times New Roman"/>
              <w:noProof/>
              <w:lang w:eastAsia="en-GB"/>
            </w:rPr>
          </w:pPr>
          <w:hyperlink w:anchor="_Toc478389803" w:history="1">
            <w:r w:rsidR="001430A9" w:rsidRPr="001430A9">
              <w:rPr>
                <w:rStyle w:val="Hyperlink"/>
                <w:rFonts w:ascii="Times New Roman" w:hAnsi="Times New Roman"/>
                <w:noProof/>
              </w:rPr>
              <w:t>3.8 Are artists’ fees eligible costs?</w:t>
            </w:r>
            <w:r w:rsidR="001430A9" w:rsidRPr="001430A9">
              <w:rPr>
                <w:rFonts w:ascii="Times New Roman" w:hAnsi="Times New Roman"/>
                <w:noProof/>
                <w:webHidden/>
              </w:rPr>
              <w:tab/>
            </w:r>
            <w:r w:rsidR="001430A9" w:rsidRPr="001430A9">
              <w:rPr>
                <w:rFonts w:ascii="Times New Roman" w:hAnsi="Times New Roman"/>
                <w:noProof/>
                <w:webHidden/>
              </w:rPr>
              <w:fldChar w:fldCharType="begin"/>
            </w:r>
            <w:r w:rsidR="001430A9" w:rsidRPr="001430A9">
              <w:rPr>
                <w:rFonts w:ascii="Times New Roman" w:hAnsi="Times New Roman"/>
                <w:noProof/>
                <w:webHidden/>
              </w:rPr>
              <w:instrText xml:space="preserve"> PAGEREF _Toc478389803 \h </w:instrText>
            </w:r>
            <w:r w:rsidR="001430A9" w:rsidRPr="001430A9">
              <w:rPr>
                <w:rFonts w:ascii="Times New Roman" w:hAnsi="Times New Roman"/>
                <w:noProof/>
                <w:webHidden/>
              </w:rPr>
            </w:r>
            <w:r w:rsidR="001430A9" w:rsidRPr="001430A9">
              <w:rPr>
                <w:rFonts w:ascii="Times New Roman" w:hAnsi="Times New Roman"/>
                <w:noProof/>
                <w:webHidden/>
              </w:rPr>
              <w:fldChar w:fldCharType="separate"/>
            </w:r>
            <w:r w:rsidR="001430A9" w:rsidRPr="001430A9">
              <w:rPr>
                <w:rFonts w:ascii="Times New Roman" w:hAnsi="Times New Roman"/>
                <w:noProof/>
                <w:webHidden/>
              </w:rPr>
              <w:t>5</w:t>
            </w:r>
            <w:r w:rsidR="001430A9" w:rsidRPr="001430A9">
              <w:rPr>
                <w:rFonts w:ascii="Times New Roman" w:hAnsi="Times New Roman"/>
                <w:noProof/>
                <w:webHidden/>
              </w:rPr>
              <w:fldChar w:fldCharType="end"/>
            </w:r>
          </w:hyperlink>
        </w:p>
        <w:p w:rsidR="001430A9" w:rsidRPr="001430A9" w:rsidRDefault="00367D20">
          <w:pPr>
            <w:pStyle w:val="TOC2"/>
            <w:rPr>
              <w:rFonts w:ascii="Times New Roman" w:eastAsiaTheme="minorEastAsia" w:hAnsi="Times New Roman"/>
              <w:noProof/>
              <w:lang w:eastAsia="en-GB"/>
            </w:rPr>
          </w:pPr>
          <w:hyperlink w:anchor="_Toc478389804" w:history="1">
            <w:r w:rsidR="001430A9" w:rsidRPr="001430A9">
              <w:rPr>
                <w:rStyle w:val="Hyperlink"/>
                <w:rFonts w:ascii="Times New Roman" w:hAnsi="Times New Roman"/>
                <w:noProof/>
              </w:rPr>
              <w:t>3.9 Is the procedure of global invoices per member organisation valid in this Call for Proposals?</w:t>
            </w:r>
            <w:r w:rsidR="001430A9" w:rsidRPr="001430A9">
              <w:rPr>
                <w:rFonts w:ascii="Times New Roman" w:hAnsi="Times New Roman"/>
                <w:noProof/>
                <w:webHidden/>
              </w:rPr>
              <w:tab/>
            </w:r>
            <w:r w:rsidR="001430A9" w:rsidRPr="001430A9">
              <w:rPr>
                <w:rFonts w:ascii="Times New Roman" w:hAnsi="Times New Roman"/>
                <w:noProof/>
                <w:webHidden/>
              </w:rPr>
              <w:fldChar w:fldCharType="begin"/>
            </w:r>
            <w:r w:rsidR="001430A9" w:rsidRPr="001430A9">
              <w:rPr>
                <w:rFonts w:ascii="Times New Roman" w:hAnsi="Times New Roman"/>
                <w:noProof/>
                <w:webHidden/>
              </w:rPr>
              <w:instrText xml:space="preserve"> PAGEREF _Toc478389804 \h </w:instrText>
            </w:r>
            <w:r w:rsidR="001430A9" w:rsidRPr="001430A9">
              <w:rPr>
                <w:rFonts w:ascii="Times New Roman" w:hAnsi="Times New Roman"/>
                <w:noProof/>
                <w:webHidden/>
              </w:rPr>
            </w:r>
            <w:r w:rsidR="001430A9" w:rsidRPr="001430A9">
              <w:rPr>
                <w:rFonts w:ascii="Times New Roman" w:hAnsi="Times New Roman"/>
                <w:noProof/>
                <w:webHidden/>
              </w:rPr>
              <w:fldChar w:fldCharType="separate"/>
            </w:r>
            <w:r w:rsidR="001430A9" w:rsidRPr="001430A9">
              <w:rPr>
                <w:rFonts w:ascii="Times New Roman" w:hAnsi="Times New Roman"/>
                <w:noProof/>
                <w:webHidden/>
              </w:rPr>
              <w:t>5</w:t>
            </w:r>
            <w:r w:rsidR="001430A9" w:rsidRPr="001430A9">
              <w:rPr>
                <w:rFonts w:ascii="Times New Roman" w:hAnsi="Times New Roman"/>
                <w:noProof/>
                <w:webHidden/>
              </w:rPr>
              <w:fldChar w:fldCharType="end"/>
            </w:r>
          </w:hyperlink>
        </w:p>
        <w:p w:rsidR="001430A9" w:rsidRPr="001430A9" w:rsidRDefault="00367D20">
          <w:pPr>
            <w:pStyle w:val="TOC2"/>
            <w:rPr>
              <w:rFonts w:ascii="Times New Roman" w:eastAsiaTheme="minorEastAsia" w:hAnsi="Times New Roman"/>
              <w:noProof/>
              <w:lang w:eastAsia="en-GB"/>
            </w:rPr>
          </w:pPr>
          <w:hyperlink w:anchor="_Toc478389805" w:history="1">
            <w:r w:rsidR="001430A9" w:rsidRPr="001430A9">
              <w:rPr>
                <w:rStyle w:val="Hyperlink"/>
                <w:rFonts w:ascii="Times New Roman" w:hAnsi="Times New Roman"/>
                <w:noProof/>
              </w:rPr>
              <w:t>3.10 What is the earliest date on which the eligibility period of my project can start?</w:t>
            </w:r>
            <w:r w:rsidR="001430A9" w:rsidRPr="001430A9">
              <w:rPr>
                <w:rFonts w:ascii="Times New Roman" w:hAnsi="Times New Roman"/>
                <w:noProof/>
                <w:webHidden/>
              </w:rPr>
              <w:tab/>
            </w:r>
            <w:r w:rsidR="001430A9" w:rsidRPr="001430A9">
              <w:rPr>
                <w:rFonts w:ascii="Times New Roman" w:hAnsi="Times New Roman"/>
                <w:noProof/>
                <w:webHidden/>
              </w:rPr>
              <w:fldChar w:fldCharType="begin"/>
            </w:r>
            <w:r w:rsidR="001430A9" w:rsidRPr="001430A9">
              <w:rPr>
                <w:rFonts w:ascii="Times New Roman" w:hAnsi="Times New Roman"/>
                <w:noProof/>
                <w:webHidden/>
              </w:rPr>
              <w:instrText xml:space="preserve"> PAGEREF _Toc478389805 \h </w:instrText>
            </w:r>
            <w:r w:rsidR="001430A9" w:rsidRPr="001430A9">
              <w:rPr>
                <w:rFonts w:ascii="Times New Roman" w:hAnsi="Times New Roman"/>
                <w:noProof/>
                <w:webHidden/>
              </w:rPr>
            </w:r>
            <w:r w:rsidR="001430A9" w:rsidRPr="001430A9">
              <w:rPr>
                <w:rFonts w:ascii="Times New Roman" w:hAnsi="Times New Roman"/>
                <w:noProof/>
                <w:webHidden/>
              </w:rPr>
              <w:fldChar w:fldCharType="separate"/>
            </w:r>
            <w:r w:rsidR="001430A9" w:rsidRPr="001430A9">
              <w:rPr>
                <w:rFonts w:ascii="Times New Roman" w:hAnsi="Times New Roman"/>
                <w:noProof/>
                <w:webHidden/>
              </w:rPr>
              <w:t>5</w:t>
            </w:r>
            <w:r w:rsidR="001430A9" w:rsidRPr="001430A9">
              <w:rPr>
                <w:rFonts w:ascii="Times New Roman" w:hAnsi="Times New Roman"/>
                <w:noProof/>
                <w:webHidden/>
              </w:rPr>
              <w:fldChar w:fldCharType="end"/>
            </w:r>
          </w:hyperlink>
        </w:p>
        <w:p w:rsidR="007D0260" w:rsidRPr="00773F14" w:rsidRDefault="007D0260" w:rsidP="009E1E06">
          <w:pPr>
            <w:spacing w:after="0" w:line="240" w:lineRule="auto"/>
            <w:rPr>
              <w:rFonts w:ascii="Times New Roman" w:hAnsi="Times New Roman"/>
            </w:rPr>
          </w:pPr>
          <w:r w:rsidRPr="001430A9">
            <w:rPr>
              <w:rFonts w:ascii="Times New Roman" w:hAnsi="Times New Roman"/>
              <w:b/>
              <w:bCs/>
              <w:noProof/>
            </w:rPr>
            <w:fldChar w:fldCharType="end"/>
          </w:r>
        </w:p>
      </w:sdtContent>
    </w:sdt>
    <w:p w:rsidR="005E133D" w:rsidRPr="00773F14" w:rsidRDefault="005E133D">
      <w:pPr>
        <w:rPr>
          <w:rFonts w:ascii="Times New Roman" w:hAnsi="Times New Roman"/>
        </w:rPr>
      </w:pPr>
      <w:r w:rsidRPr="00773F14">
        <w:rPr>
          <w:rFonts w:ascii="Times New Roman" w:hAnsi="Times New Roman"/>
        </w:rPr>
        <w:br w:type="page"/>
      </w:r>
    </w:p>
    <w:p w:rsidR="00BE0004" w:rsidRPr="00773F14" w:rsidRDefault="00BE0004" w:rsidP="00B403D8">
      <w:pPr>
        <w:pStyle w:val="Heading1"/>
        <w:numPr>
          <w:ilvl w:val="0"/>
          <w:numId w:val="1"/>
        </w:numPr>
        <w:ind w:left="426" w:hanging="426"/>
        <w:rPr>
          <w:rFonts w:ascii="Times New Roman" w:hAnsi="Times New Roman" w:cs="Times New Roman"/>
        </w:rPr>
      </w:pPr>
      <w:bookmarkStart w:id="1" w:name="_Toc478389790"/>
      <w:r w:rsidRPr="00773F14">
        <w:rPr>
          <w:rFonts w:ascii="Times New Roman" w:hAnsi="Times New Roman" w:cs="Times New Roman"/>
        </w:rPr>
        <w:lastRenderedPageBreak/>
        <w:t>Eligibility criteria - Applicants</w:t>
      </w:r>
      <w:bookmarkEnd w:id="1"/>
    </w:p>
    <w:p w:rsidR="00855F5C" w:rsidRPr="00773F14" w:rsidRDefault="00B64F28" w:rsidP="003057EC">
      <w:pPr>
        <w:pStyle w:val="Heading2"/>
        <w:tabs>
          <w:tab w:val="left" w:pos="0"/>
          <w:tab w:val="left" w:pos="284"/>
        </w:tabs>
        <w:rPr>
          <w:rFonts w:ascii="Times New Roman" w:hAnsi="Times New Roman" w:cs="Times New Roman"/>
        </w:rPr>
      </w:pPr>
      <w:bookmarkStart w:id="2" w:name="_Toc478389791"/>
      <w:r>
        <w:rPr>
          <w:rFonts w:ascii="Times New Roman" w:hAnsi="Times New Roman" w:cs="Times New Roman"/>
        </w:rPr>
        <w:t xml:space="preserve">1.1 </w:t>
      </w:r>
      <w:r w:rsidR="00855F5C" w:rsidRPr="00773F14">
        <w:rPr>
          <w:rFonts w:ascii="Times New Roman" w:hAnsi="Times New Roman" w:cs="Times New Roman"/>
        </w:rPr>
        <w:t>Is it possible t</w:t>
      </w:r>
      <w:r w:rsidR="003F7A22">
        <w:rPr>
          <w:rFonts w:ascii="Times New Roman" w:hAnsi="Times New Roman" w:cs="Times New Roman"/>
        </w:rPr>
        <w:t xml:space="preserve">o </w:t>
      </w:r>
      <w:r w:rsidR="005F32EB">
        <w:rPr>
          <w:rFonts w:ascii="Times New Roman" w:hAnsi="Times New Roman" w:cs="Times New Roman"/>
        </w:rPr>
        <w:t>include</w:t>
      </w:r>
      <w:r w:rsidR="00855F5C" w:rsidRPr="00773F14">
        <w:rPr>
          <w:rFonts w:ascii="Times New Roman" w:hAnsi="Times New Roman" w:cs="Times New Roman"/>
        </w:rPr>
        <w:t xml:space="preserve"> member organisations </w:t>
      </w:r>
      <w:r w:rsidR="00300585" w:rsidRPr="00773F14">
        <w:rPr>
          <w:rFonts w:ascii="Times New Roman" w:hAnsi="Times New Roman" w:cs="Times New Roman"/>
        </w:rPr>
        <w:t xml:space="preserve">from a third country </w:t>
      </w:r>
      <w:r w:rsidR="00855F5C" w:rsidRPr="00773F14">
        <w:rPr>
          <w:rFonts w:ascii="Times New Roman" w:hAnsi="Times New Roman" w:cs="Times New Roman"/>
        </w:rPr>
        <w:t>in the geographical coverage of a platform?</w:t>
      </w:r>
      <w:bookmarkEnd w:id="2"/>
      <w:r w:rsidR="00855F5C" w:rsidRPr="00773F14">
        <w:rPr>
          <w:rFonts w:ascii="Times New Roman" w:hAnsi="Times New Roman" w:cs="Times New Roman"/>
        </w:rPr>
        <w:t xml:space="preserve"> </w:t>
      </w:r>
    </w:p>
    <w:p w:rsidR="00855F5C" w:rsidRPr="00773F14" w:rsidRDefault="00020C04" w:rsidP="00773F14">
      <w:pPr>
        <w:spacing w:line="240" w:lineRule="auto"/>
        <w:jc w:val="both"/>
        <w:rPr>
          <w:rFonts w:ascii="Times New Roman" w:hAnsi="Times New Roman"/>
          <w:color w:val="1F497D" w:themeColor="text2"/>
          <w:sz w:val="24"/>
          <w:szCs w:val="24"/>
        </w:rPr>
      </w:pPr>
      <w:r>
        <w:rPr>
          <w:rFonts w:ascii="Times New Roman" w:hAnsi="Times New Roman"/>
          <w:color w:val="1F497D" w:themeColor="text2"/>
          <w:sz w:val="24"/>
          <w:szCs w:val="24"/>
        </w:rPr>
        <w:t xml:space="preserve">Yes it is. </w:t>
      </w:r>
      <w:r w:rsidR="00855F5C" w:rsidRPr="00773F14">
        <w:rPr>
          <w:rFonts w:ascii="Times New Roman" w:hAnsi="Times New Roman"/>
          <w:color w:val="1F497D" w:themeColor="text2"/>
          <w:sz w:val="24"/>
          <w:szCs w:val="24"/>
        </w:rPr>
        <w:t>Third country member organisations involved in the European platforms must be presented in the geographical coverage of a platform</w:t>
      </w:r>
      <w:r w:rsidR="001F3A36">
        <w:rPr>
          <w:rFonts w:ascii="Times New Roman" w:hAnsi="Times New Roman"/>
          <w:color w:val="1F497D" w:themeColor="text2"/>
          <w:sz w:val="24"/>
          <w:szCs w:val="24"/>
        </w:rPr>
        <w:t xml:space="preserve">. Applicants are encouraged to </w:t>
      </w:r>
      <w:r w:rsidR="00CD6096">
        <w:rPr>
          <w:rFonts w:ascii="Times New Roman" w:hAnsi="Times New Roman"/>
          <w:color w:val="1F497D" w:themeColor="text2"/>
          <w:sz w:val="24"/>
          <w:szCs w:val="24"/>
        </w:rPr>
        <w:t xml:space="preserve">present </w:t>
      </w:r>
      <w:r w:rsidR="001F3A36">
        <w:rPr>
          <w:rFonts w:ascii="Times New Roman" w:hAnsi="Times New Roman"/>
          <w:color w:val="1F497D" w:themeColor="text2"/>
          <w:sz w:val="24"/>
          <w:szCs w:val="24"/>
        </w:rPr>
        <w:t xml:space="preserve">them </w:t>
      </w:r>
      <w:r w:rsidR="0043401F">
        <w:rPr>
          <w:rFonts w:ascii="Times New Roman" w:hAnsi="Times New Roman"/>
          <w:color w:val="1F497D" w:themeColor="text2"/>
          <w:sz w:val="24"/>
          <w:szCs w:val="24"/>
        </w:rPr>
        <w:t xml:space="preserve">within the estimated budget template (statistics </w:t>
      </w:r>
      <w:r w:rsidR="000C3EE4">
        <w:rPr>
          <w:rFonts w:ascii="Times New Roman" w:hAnsi="Times New Roman"/>
          <w:color w:val="1F497D" w:themeColor="text2"/>
          <w:sz w:val="24"/>
          <w:szCs w:val="24"/>
        </w:rPr>
        <w:t>geo-coverage</w:t>
      </w:r>
      <w:r w:rsidR="0043401F">
        <w:rPr>
          <w:rFonts w:ascii="Times New Roman" w:hAnsi="Times New Roman"/>
          <w:color w:val="1F497D" w:themeColor="text2"/>
          <w:sz w:val="24"/>
          <w:szCs w:val="24"/>
        </w:rPr>
        <w:t>)</w:t>
      </w:r>
      <w:r w:rsidR="006B28EE">
        <w:rPr>
          <w:rFonts w:ascii="Times New Roman" w:hAnsi="Times New Roman"/>
          <w:color w:val="1F497D" w:themeColor="text2"/>
          <w:sz w:val="24"/>
          <w:szCs w:val="24"/>
        </w:rPr>
        <w:t>.</w:t>
      </w:r>
    </w:p>
    <w:p w:rsidR="0087217E" w:rsidRPr="00773F14" w:rsidRDefault="0087217E" w:rsidP="00773F14">
      <w:pPr>
        <w:pStyle w:val="Heading2"/>
        <w:jc w:val="both"/>
        <w:rPr>
          <w:rFonts w:ascii="Times New Roman" w:hAnsi="Times New Roman" w:cs="Times New Roman"/>
        </w:rPr>
      </w:pPr>
      <w:bookmarkStart w:id="3" w:name="_Toc478389792"/>
      <w:r w:rsidRPr="00773F14">
        <w:rPr>
          <w:rFonts w:ascii="Times New Roman" w:hAnsi="Times New Roman" w:cs="Times New Roman"/>
        </w:rPr>
        <w:t>1.</w:t>
      </w:r>
      <w:r w:rsidR="00450A77">
        <w:rPr>
          <w:rFonts w:ascii="Times New Roman" w:hAnsi="Times New Roman" w:cs="Times New Roman"/>
        </w:rPr>
        <w:t>2</w:t>
      </w:r>
      <w:r w:rsidR="00450A77" w:rsidRPr="00773F14">
        <w:rPr>
          <w:rFonts w:ascii="Times New Roman" w:hAnsi="Times New Roman" w:cs="Times New Roman"/>
        </w:rPr>
        <w:t xml:space="preserve"> </w:t>
      </w:r>
      <w:r w:rsidRPr="00773F14">
        <w:rPr>
          <w:rFonts w:ascii="Times New Roman" w:hAnsi="Times New Roman" w:cs="Times New Roman"/>
        </w:rPr>
        <w:t>How detailed should the agreement between coordinator and the members of a platform</w:t>
      </w:r>
      <w:r w:rsidR="00D41762">
        <w:rPr>
          <w:rFonts w:ascii="Times New Roman" w:hAnsi="Times New Roman" w:cs="Times New Roman"/>
        </w:rPr>
        <w:t xml:space="preserve"> be</w:t>
      </w:r>
      <w:r w:rsidRPr="00773F14">
        <w:rPr>
          <w:rFonts w:ascii="Times New Roman" w:hAnsi="Times New Roman" w:cs="Times New Roman"/>
        </w:rPr>
        <w:t>?</w:t>
      </w:r>
      <w:bookmarkEnd w:id="3"/>
      <w:r w:rsidRPr="00773F14">
        <w:rPr>
          <w:rFonts w:ascii="Times New Roman" w:hAnsi="Times New Roman" w:cs="Times New Roman"/>
        </w:rPr>
        <w:t xml:space="preserve"> </w:t>
      </w:r>
    </w:p>
    <w:p w:rsidR="003E7CD2" w:rsidRPr="003F7A22" w:rsidRDefault="0087217E" w:rsidP="00773F14">
      <w:pPr>
        <w:spacing w:line="240" w:lineRule="auto"/>
        <w:jc w:val="both"/>
        <w:rPr>
          <w:rFonts w:ascii="Times New Roman" w:hAnsi="Times New Roman"/>
          <w:color w:val="1F497D" w:themeColor="text2"/>
          <w:sz w:val="24"/>
          <w:szCs w:val="24"/>
        </w:rPr>
      </w:pPr>
      <w:r w:rsidRPr="003F7A22">
        <w:rPr>
          <w:rFonts w:ascii="Times New Roman" w:hAnsi="Times New Roman"/>
          <w:color w:val="1F497D" w:themeColor="text2"/>
          <w:sz w:val="24"/>
          <w:szCs w:val="24"/>
        </w:rPr>
        <w:t xml:space="preserve">The coordinator must enter and submit a </w:t>
      </w:r>
      <w:r w:rsidR="00EA4C31" w:rsidRPr="003F7A22">
        <w:rPr>
          <w:rFonts w:ascii="Times New Roman" w:hAnsi="Times New Roman"/>
          <w:color w:val="1F497D" w:themeColor="text2"/>
          <w:sz w:val="24"/>
          <w:szCs w:val="24"/>
        </w:rPr>
        <w:t xml:space="preserve">sample </w:t>
      </w:r>
      <w:r w:rsidRPr="003F7A22">
        <w:rPr>
          <w:rFonts w:ascii="Times New Roman" w:hAnsi="Times New Roman"/>
          <w:color w:val="1F497D" w:themeColor="text2"/>
          <w:sz w:val="24"/>
          <w:szCs w:val="24"/>
        </w:rPr>
        <w:t>written agreement between his/her organisation and the platform members</w:t>
      </w:r>
      <w:r w:rsidR="00772D98" w:rsidRPr="003F7A22">
        <w:rPr>
          <w:rFonts w:ascii="Times New Roman" w:hAnsi="Times New Roman"/>
          <w:color w:val="1F497D" w:themeColor="text2"/>
          <w:sz w:val="24"/>
          <w:szCs w:val="24"/>
        </w:rPr>
        <w:t>,</w:t>
      </w:r>
      <w:r w:rsidRPr="003F7A22">
        <w:rPr>
          <w:rFonts w:ascii="Times New Roman" w:hAnsi="Times New Roman"/>
          <w:color w:val="1F497D" w:themeColor="text2"/>
          <w:sz w:val="24"/>
          <w:szCs w:val="24"/>
        </w:rPr>
        <w:t xml:space="preserve"> which will define the modalities of the platform, </w:t>
      </w:r>
      <w:r w:rsidR="00186F64" w:rsidRPr="003F7A22">
        <w:rPr>
          <w:rFonts w:ascii="Times New Roman" w:hAnsi="Times New Roman"/>
          <w:color w:val="1F497D" w:themeColor="text2"/>
          <w:sz w:val="24"/>
          <w:szCs w:val="24"/>
        </w:rPr>
        <w:t>including</w:t>
      </w:r>
      <w:r w:rsidRPr="003F7A22">
        <w:rPr>
          <w:rFonts w:ascii="Times New Roman" w:hAnsi="Times New Roman"/>
          <w:color w:val="1F497D" w:themeColor="text2"/>
          <w:sz w:val="24"/>
          <w:szCs w:val="24"/>
        </w:rPr>
        <w:t xml:space="preserve"> the roles, rights and responsibilities of the member organisation</w:t>
      </w:r>
      <w:r w:rsidR="00A17844" w:rsidRPr="003F7A22">
        <w:rPr>
          <w:rFonts w:ascii="Times New Roman" w:hAnsi="Times New Roman"/>
          <w:color w:val="1F497D" w:themeColor="text2"/>
          <w:sz w:val="24"/>
          <w:szCs w:val="24"/>
        </w:rPr>
        <w:t>s</w:t>
      </w:r>
      <w:r w:rsidRPr="003F7A22">
        <w:rPr>
          <w:rFonts w:ascii="Times New Roman" w:hAnsi="Times New Roman"/>
          <w:color w:val="1F497D" w:themeColor="text2"/>
          <w:sz w:val="24"/>
          <w:szCs w:val="24"/>
        </w:rPr>
        <w:t xml:space="preserve">. The written agreement must be aligned with the requirements of the </w:t>
      </w:r>
      <w:hyperlink r:id="rId11" w:history="1">
        <w:r w:rsidR="00186F64" w:rsidRPr="003F7A22">
          <w:rPr>
            <w:rStyle w:val="Hyperlink"/>
            <w:rFonts w:ascii="Times New Roman" w:hAnsi="Times New Roman"/>
            <w:sz w:val="24"/>
            <w:szCs w:val="24"/>
          </w:rPr>
          <w:t>Guidelines</w:t>
        </w:r>
      </w:hyperlink>
      <w:r w:rsidR="000C0588" w:rsidRPr="003F7A22">
        <w:rPr>
          <w:rStyle w:val="Hyperlink"/>
          <w:rFonts w:ascii="Times New Roman" w:hAnsi="Times New Roman"/>
          <w:sz w:val="24"/>
          <w:szCs w:val="24"/>
        </w:rPr>
        <w:t>,</w:t>
      </w:r>
      <w:r w:rsidRPr="003F7A22">
        <w:rPr>
          <w:rFonts w:ascii="Times New Roman" w:hAnsi="Times New Roman"/>
          <w:color w:val="1F497D" w:themeColor="text2"/>
          <w:sz w:val="24"/>
          <w:szCs w:val="24"/>
        </w:rPr>
        <w:t xml:space="preserve"> the technical and financial provisions of the </w:t>
      </w:r>
      <w:hyperlink r:id="rId12" w:history="1">
        <w:r w:rsidRPr="003F7A22">
          <w:rPr>
            <w:rStyle w:val="Hyperlink"/>
            <w:rFonts w:ascii="Times New Roman" w:hAnsi="Times New Roman"/>
            <w:sz w:val="24"/>
            <w:szCs w:val="24"/>
          </w:rPr>
          <w:t>F</w:t>
        </w:r>
        <w:r w:rsidR="00A17844" w:rsidRPr="003F7A22">
          <w:rPr>
            <w:rStyle w:val="Hyperlink"/>
            <w:rFonts w:ascii="Times New Roman" w:hAnsi="Times New Roman"/>
            <w:sz w:val="24"/>
            <w:szCs w:val="24"/>
          </w:rPr>
          <w:t xml:space="preserve">ramework </w:t>
        </w:r>
        <w:r w:rsidRPr="003F7A22">
          <w:rPr>
            <w:rStyle w:val="Hyperlink"/>
            <w:rFonts w:ascii="Times New Roman" w:hAnsi="Times New Roman"/>
            <w:sz w:val="24"/>
            <w:szCs w:val="24"/>
          </w:rPr>
          <w:t>P</w:t>
        </w:r>
        <w:r w:rsidR="00A17844" w:rsidRPr="003F7A22">
          <w:rPr>
            <w:rStyle w:val="Hyperlink"/>
            <w:rFonts w:ascii="Times New Roman" w:hAnsi="Times New Roman"/>
            <w:sz w:val="24"/>
            <w:szCs w:val="24"/>
          </w:rPr>
          <w:t xml:space="preserve">artnership </w:t>
        </w:r>
        <w:r w:rsidRPr="003F7A22">
          <w:rPr>
            <w:rStyle w:val="Hyperlink"/>
            <w:rFonts w:ascii="Times New Roman" w:hAnsi="Times New Roman"/>
            <w:sz w:val="24"/>
            <w:szCs w:val="24"/>
          </w:rPr>
          <w:t>A</w:t>
        </w:r>
        <w:r w:rsidR="00A17844" w:rsidRPr="003F7A22">
          <w:rPr>
            <w:rStyle w:val="Hyperlink"/>
            <w:rFonts w:ascii="Times New Roman" w:hAnsi="Times New Roman"/>
            <w:sz w:val="24"/>
            <w:szCs w:val="24"/>
          </w:rPr>
          <w:t>greement</w:t>
        </w:r>
      </w:hyperlink>
      <w:r w:rsidR="00A17844" w:rsidRPr="003F7A22">
        <w:rPr>
          <w:rFonts w:ascii="Times New Roman" w:hAnsi="Times New Roman"/>
          <w:color w:val="1F497D" w:themeColor="text2"/>
          <w:sz w:val="24"/>
          <w:szCs w:val="24"/>
        </w:rPr>
        <w:t xml:space="preserve"> (FPA)</w:t>
      </w:r>
      <w:r w:rsidRPr="003F7A22">
        <w:rPr>
          <w:rFonts w:ascii="Times New Roman" w:hAnsi="Times New Roman"/>
          <w:color w:val="1F497D" w:themeColor="text2"/>
          <w:sz w:val="24"/>
          <w:szCs w:val="24"/>
        </w:rPr>
        <w:t xml:space="preserve"> and the </w:t>
      </w:r>
      <w:hyperlink r:id="rId13" w:history="1">
        <w:r w:rsidR="00A17844" w:rsidRPr="003F7A22">
          <w:rPr>
            <w:rStyle w:val="Hyperlink"/>
            <w:rFonts w:ascii="Times New Roman" w:hAnsi="Times New Roman"/>
            <w:sz w:val="24"/>
            <w:szCs w:val="24"/>
          </w:rPr>
          <w:t>S</w:t>
        </w:r>
        <w:r w:rsidRPr="003F7A22">
          <w:rPr>
            <w:rStyle w:val="Hyperlink"/>
            <w:rFonts w:ascii="Times New Roman" w:hAnsi="Times New Roman"/>
            <w:sz w:val="24"/>
            <w:szCs w:val="24"/>
          </w:rPr>
          <w:t xml:space="preserve">pecific </w:t>
        </w:r>
        <w:r w:rsidR="00A17844" w:rsidRPr="003F7A22">
          <w:rPr>
            <w:rStyle w:val="Hyperlink"/>
            <w:rFonts w:ascii="Times New Roman" w:hAnsi="Times New Roman"/>
            <w:sz w:val="24"/>
            <w:szCs w:val="24"/>
          </w:rPr>
          <w:t>A</w:t>
        </w:r>
        <w:r w:rsidRPr="003F7A22">
          <w:rPr>
            <w:rStyle w:val="Hyperlink"/>
            <w:rFonts w:ascii="Times New Roman" w:hAnsi="Times New Roman"/>
            <w:sz w:val="24"/>
            <w:szCs w:val="24"/>
          </w:rPr>
          <w:t>greement</w:t>
        </w:r>
      </w:hyperlink>
      <w:r w:rsidR="00A17844" w:rsidRPr="003F7A22">
        <w:rPr>
          <w:rFonts w:ascii="Times New Roman" w:hAnsi="Times New Roman"/>
          <w:color w:val="1F497D" w:themeColor="text2"/>
          <w:sz w:val="24"/>
          <w:szCs w:val="24"/>
        </w:rPr>
        <w:t xml:space="preserve"> (S</w:t>
      </w:r>
      <w:r w:rsidR="00161B85" w:rsidRPr="003F7A22">
        <w:rPr>
          <w:rFonts w:ascii="Times New Roman" w:hAnsi="Times New Roman"/>
          <w:color w:val="1F497D" w:themeColor="text2"/>
          <w:sz w:val="24"/>
          <w:szCs w:val="24"/>
        </w:rPr>
        <w:t>P</w:t>
      </w:r>
      <w:r w:rsidR="00A17844" w:rsidRPr="003F7A22">
        <w:rPr>
          <w:rFonts w:ascii="Times New Roman" w:hAnsi="Times New Roman"/>
          <w:color w:val="1F497D" w:themeColor="text2"/>
          <w:sz w:val="24"/>
          <w:szCs w:val="24"/>
        </w:rPr>
        <w:t>A)</w:t>
      </w:r>
      <w:r w:rsidR="000C0588" w:rsidRPr="003F7A22">
        <w:rPr>
          <w:rFonts w:ascii="Times New Roman" w:hAnsi="Times New Roman"/>
          <w:color w:val="1F497D" w:themeColor="text2"/>
          <w:sz w:val="24"/>
          <w:szCs w:val="24"/>
        </w:rPr>
        <w:t xml:space="preserve"> along </w:t>
      </w:r>
      <w:r w:rsidR="00810C48" w:rsidRPr="003F7A22">
        <w:rPr>
          <w:rFonts w:ascii="Times New Roman" w:hAnsi="Times New Roman"/>
          <w:color w:val="1F497D" w:themeColor="text2"/>
          <w:sz w:val="24"/>
          <w:szCs w:val="24"/>
        </w:rPr>
        <w:t xml:space="preserve">Parts B and C of </w:t>
      </w:r>
      <w:r w:rsidR="000C0588" w:rsidRPr="003F7A22">
        <w:rPr>
          <w:rFonts w:ascii="Times New Roman" w:hAnsi="Times New Roman"/>
          <w:color w:val="1F497D" w:themeColor="text2"/>
          <w:sz w:val="24"/>
          <w:szCs w:val="24"/>
        </w:rPr>
        <w:t>their 'detailed description of the project'</w:t>
      </w:r>
      <w:r w:rsidR="00BF5A75" w:rsidRPr="003F7A22">
        <w:rPr>
          <w:rFonts w:ascii="Times New Roman" w:hAnsi="Times New Roman"/>
          <w:color w:val="1F497D" w:themeColor="text2"/>
          <w:sz w:val="24"/>
          <w:szCs w:val="24"/>
        </w:rPr>
        <w:t xml:space="preserve"> form</w:t>
      </w:r>
      <w:r w:rsidR="00810C48" w:rsidRPr="003F7A22">
        <w:rPr>
          <w:rFonts w:ascii="Times New Roman" w:hAnsi="Times New Roman"/>
          <w:color w:val="1F497D" w:themeColor="text2"/>
          <w:sz w:val="24"/>
          <w:szCs w:val="24"/>
        </w:rPr>
        <w:t>.</w:t>
      </w:r>
      <w:r w:rsidR="000C0588" w:rsidRPr="003F7A22">
        <w:rPr>
          <w:rFonts w:ascii="Times New Roman" w:hAnsi="Times New Roman"/>
          <w:color w:val="1F497D" w:themeColor="text2"/>
          <w:sz w:val="24"/>
          <w:szCs w:val="24"/>
        </w:rPr>
        <w:t xml:space="preserve"> </w:t>
      </w:r>
      <w:r w:rsidR="001F3A36" w:rsidRPr="003F7A22">
        <w:rPr>
          <w:rFonts w:ascii="Times New Roman" w:hAnsi="Times New Roman"/>
          <w:color w:val="1F497D" w:themeColor="text2"/>
          <w:sz w:val="24"/>
          <w:szCs w:val="24"/>
        </w:rPr>
        <w:t>At a later stage, the Agency may request only to selected beneficiaries, clarifications on the written agreements if considered necessary.</w:t>
      </w:r>
      <w:r w:rsidRPr="003F7A22">
        <w:rPr>
          <w:rFonts w:ascii="Times New Roman" w:hAnsi="Times New Roman"/>
          <w:color w:val="1F497D" w:themeColor="text2"/>
          <w:sz w:val="24"/>
          <w:szCs w:val="24"/>
        </w:rPr>
        <w:t xml:space="preserve"> </w:t>
      </w:r>
    </w:p>
    <w:p w:rsidR="00363D24" w:rsidRPr="00773F14" w:rsidRDefault="005E133D" w:rsidP="00B403D8">
      <w:pPr>
        <w:pStyle w:val="Heading1"/>
        <w:numPr>
          <w:ilvl w:val="0"/>
          <w:numId w:val="1"/>
        </w:numPr>
        <w:ind w:left="426" w:hanging="426"/>
        <w:rPr>
          <w:rFonts w:ascii="Times New Roman" w:hAnsi="Times New Roman" w:cs="Times New Roman"/>
        </w:rPr>
      </w:pPr>
      <w:bookmarkStart w:id="4" w:name="_Toc478389793"/>
      <w:r w:rsidRPr="00773F14">
        <w:rPr>
          <w:rFonts w:ascii="Times New Roman" w:hAnsi="Times New Roman" w:cs="Times New Roman"/>
        </w:rPr>
        <w:t>Eligibility criteria</w:t>
      </w:r>
      <w:r w:rsidR="00363D24" w:rsidRPr="00773F14">
        <w:rPr>
          <w:rFonts w:ascii="Times New Roman" w:hAnsi="Times New Roman" w:cs="Times New Roman"/>
        </w:rPr>
        <w:t xml:space="preserve"> - Countries</w:t>
      </w:r>
      <w:bookmarkEnd w:id="4"/>
      <w:r w:rsidR="00363D24" w:rsidRPr="00773F14">
        <w:rPr>
          <w:rFonts w:ascii="Times New Roman" w:hAnsi="Times New Roman" w:cs="Times New Roman"/>
        </w:rPr>
        <w:t xml:space="preserve"> </w:t>
      </w:r>
    </w:p>
    <w:p w:rsidR="009453E6" w:rsidRPr="00773F14" w:rsidRDefault="009453E6" w:rsidP="00B403D8">
      <w:pPr>
        <w:pStyle w:val="Heading2"/>
        <w:numPr>
          <w:ilvl w:val="1"/>
          <w:numId w:val="1"/>
        </w:numPr>
        <w:tabs>
          <w:tab w:val="left" w:pos="426"/>
        </w:tabs>
        <w:ind w:left="426" w:hanging="426"/>
        <w:rPr>
          <w:rFonts w:ascii="Times New Roman" w:hAnsi="Times New Roman" w:cs="Times New Roman"/>
        </w:rPr>
      </w:pPr>
      <w:bookmarkStart w:id="5" w:name="_Toc478389794"/>
      <w:r w:rsidRPr="00773F14">
        <w:rPr>
          <w:rFonts w:ascii="Times New Roman" w:hAnsi="Times New Roman" w:cs="Times New Roman"/>
        </w:rPr>
        <w:t>Which countries are eligible to participate in European Platforms?</w:t>
      </w:r>
      <w:bookmarkEnd w:id="5"/>
      <w:r w:rsidRPr="00773F14">
        <w:rPr>
          <w:rFonts w:ascii="Times New Roman" w:hAnsi="Times New Roman" w:cs="Times New Roman"/>
        </w:rPr>
        <w:t xml:space="preserve"> </w:t>
      </w:r>
    </w:p>
    <w:p w:rsidR="00482AA8" w:rsidRPr="003F7A22" w:rsidRDefault="00482AA8" w:rsidP="00773F14">
      <w:pPr>
        <w:spacing w:after="0" w:line="240" w:lineRule="auto"/>
        <w:jc w:val="both"/>
        <w:rPr>
          <w:rFonts w:ascii="Times New Roman" w:hAnsi="Times New Roman"/>
          <w:sz w:val="24"/>
          <w:szCs w:val="24"/>
        </w:rPr>
      </w:pPr>
      <w:r w:rsidRPr="003F7A22">
        <w:rPr>
          <w:rFonts w:ascii="Times New Roman" w:hAnsi="Times New Roman"/>
          <w:color w:val="1F497D" w:themeColor="text2"/>
          <w:sz w:val="24"/>
          <w:szCs w:val="24"/>
        </w:rPr>
        <w:t xml:space="preserve">Please </w:t>
      </w:r>
      <w:r w:rsidR="0022197D" w:rsidRPr="003F7A22">
        <w:rPr>
          <w:rFonts w:ascii="Times New Roman" w:hAnsi="Times New Roman"/>
          <w:color w:val="1F497D" w:themeColor="text2"/>
          <w:sz w:val="24"/>
          <w:szCs w:val="24"/>
        </w:rPr>
        <w:t>consult</w:t>
      </w:r>
      <w:r w:rsidRPr="003F7A22">
        <w:rPr>
          <w:rFonts w:ascii="Times New Roman" w:hAnsi="Times New Roman"/>
          <w:color w:val="1F497D" w:themeColor="text2"/>
          <w:sz w:val="24"/>
          <w:szCs w:val="24"/>
        </w:rPr>
        <w:t xml:space="preserve"> the</w:t>
      </w:r>
      <w:r w:rsidR="00A56703" w:rsidRPr="003F7A22">
        <w:rPr>
          <w:rFonts w:ascii="Times New Roman" w:hAnsi="Times New Roman"/>
          <w:color w:val="1F497D" w:themeColor="text2"/>
          <w:sz w:val="24"/>
          <w:szCs w:val="24"/>
        </w:rPr>
        <w:t xml:space="preserve"> list of </w:t>
      </w:r>
      <w:r w:rsidR="0043401F" w:rsidRPr="003F7A22">
        <w:rPr>
          <w:rFonts w:ascii="Times New Roman" w:hAnsi="Times New Roman"/>
          <w:color w:val="1F497D" w:themeColor="text2"/>
          <w:sz w:val="24"/>
          <w:szCs w:val="24"/>
        </w:rPr>
        <w:t xml:space="preserve">third </w:t>
      </w:r>
      <w:r w:rsidR="00A56703" w:rsidRPr="003F7A22">
        <w:rPr>
          <w:rFonts w:ascii="Times New Roman" w:hAnsi="Times New Roman"/>
          <w:color w:val="1F497D" w:themeColor="text2"/>
          <w:sz w:val="24"/>
          <w:szCs w:val="24"/>
        </w:rPr>
        <w:t xml:space="preserve">countries </w:t>
      </w:r>
      <w:r w:rsidR="0043401F" w:rsidRPr="003F7A22">
        <w:rPr>
          <w:rFonts w:ascii="Times New Roman" w:hAnsi="Times New Roman"/>
          <w:color w:val="1F497D" w:themeColor="text2"/>
          <w:sz w:val="24"/>
          <w:szCs w:val="24"/>
        </w:rPr>
        <w:t>participating in the programme or negotiating with the Commission</w:t>
      </w:r>
      <w:r w:rsidR="00A56703" w:rsidRPr="003F7A22">
        <w:rPr>
          <w:rFonts w:ascii="Times New Roman" w:hAnsi="Times New Roman"/>
          <w:color w:val="1F497D" w:themeColor="text2"/>
          <w:sz w:val="24"/>
          <w:szCs w:val="24"/>
        </w:rPr>
        <w:t xml:space="preserve"> at</w:t>
      </w:r>
      <w:r w:rsidR="00845118" w:rsidRPr="003F7A22">
        <w:rPr>
          <w:rFonts w:ascii="Times New Roman" w:hAnsi="Times New Roman"/>
          <w:color w:val="1F497D" w:themeColor="text2"/>
          <w:sz w:val="24"/>
          <w:szCs w:val="24"/>
        </w:rPr>
        <w:t xml:space="preserve"> </w:t>
      </w:r>
      <w:hyperlink r:id="rId14" w:history="1">
        <w:r w:rsidR="00845118" w:rsidRPr="003F7A22">
          <w:rPr>
            <w:rStyle w:val="Hyperlink"/>
            <w:rFonts w:ascii="Times New Roman" w:hAnsi="Times New Roman"/>
            <w:sz w:val="24"/>
            <w:szCs w:val="24"/>
          </w:rPr>
          <w:t>http://eacea.ec.europa.eu/creative-europe/library/eligibility-organisations-non-eu-countries_en</w:t>
        </w:r>
      </w:hyperlink>
      <w:r w:rsidR="00845118" w:rsidRPr="003F7A22">
        <w:rPr>
          <w:rFonts w:ascii="Times New Roman" w:hAnsi="Times New Roman"/>
          <w:sz w:val="24"/>
          <w:szCs w:val="24"/>
        </w:rPr>
        <w:t xml:space="preserve"> </w:t>
      </w:r>
    </w:p>
    <w:p w:rsidR="009C5147" w:rsidRPr="00773F14" w:rsidRDefault="009C5147" w:rsidP="00B403D8">
      <w:pPr>
        <w:pStyle w:val="Heading1"/>
        <w:numPr>
          <w:ilvl w:val="0"/>
          <w:numId w:val="1"/>
        </w:numPr>
        <w:ind w:left="284" w:hanging="284"/>
        <w:rPr>
          <w:rFonts w:ascii="Times New Roman" w:hAnsi="Times New Roman" w:cs="Times New Roman"/>
        </w:rPr>
      </w:pPr>
      <w:bookmarkStart w:id="6" w:name="_Toc477528492"/>
      <w:bookmarkStart w:id="7" w:name="_Toc477528500"/>
      <w:bookmarkStart w:id="8" w:name="_Toc478389795"/>
      <w:bookmarkEnd w:id="6"/>
      <w:bookmarkEnd w:id="7"/>
      <w:r w:rsidRPr="00773F14">
        <w:rPr>
          <w:rFonts w:ascii="Times New Roman" w:hAnsi="Times New Roman" w:cs="Times New Roman"/>
        </w:rPr>
        <w:t>Budget and Financing</w:t>
      </w:r>
      <w:bookmarkEnd w:id="8"/>
      <w:r w:rsidRPr="00773F14">
        <w:rPr>
          <w:rFonts w:ascii="Times New Roman" w:hAnsi="Times New Roman" w:cs="Times New Roman"/>
        </w:rPr>
        <w:t xml:space="preserve"> </w:t>
      </w:r>
    </w:p>
    <w:p w:rsidR="00546508" w:rsidRPr="00773F14" w:rsidRDefault="00817B23" w:rsidP="00673297">
      <w:pPr>
        <w:pStyle w:val="Heading2"/>
        <w:rPr>
          <w:rFonts w:ascii="Times New Roman" w:hAnsi="Times New Roman" w:cs="Times New Roman"/>
        </w:rPr>
      </w:pPr>
      <w:bookmarkStart w:id="9" w:name="_Toc478389796"/>
      <w:r>
        <w:rPr>
          <w:rFonts w:ascii="Times New Roman" w:hAnsi="Times New Roman" w:cs="Times New Roman"/>
        </w:rPr>
        <w:t>3</w:t>
      </w:r>
      <w:r w:rsidR="00186F64" w:rsidRPr="00773F14">
        <w:rPr>
          <w:rFonts w:ascii="Times New Roman" w:hAnsi="Times New Roman" w:cs="Times New Roman"/>
        </w:rPr>
        <w:t xml:space="preserve">.1 </w:t>
      </w:r>
      <w:r w:rsidR="00546508" w:rsidRPr="00773F14">
        <w:rPr>
          <w:rFonts w:ascii="Times New Roman" w:hAnsi="Times New Roman" w:cs="Times New Roman"/>
        </w:rPr>
        <w:t>What is the maximum annual co-financing of the Union to a platform?</w:t>
      </w:r>
      <w:bookmarkEnd w:id="9"/>
      <w:r w:rsidR="00546508" w:rsidRPr="00773F14">
        <w:rPr>
          <w:rFonts w:ascii="Times New Roman" w:hAnsi="Times New Roman" w:cs="Times New Roman"/>
        </w:rPr>
        <w:t xml:space="preserve"> </w:t>
      </w:r>
    </w:p>
    <w:p w:rsidR="00546508" w:rsidRPr="003F7A22" w:rsidRDefault="00546508" w:rsidP="00773F14">
      <w:pPr>
        <w:jc w:val="both"/>
        <w:rPr>
          <w:rFonts w:ascii="Times New Roman" w:hAnsi="Times New Roman"/>
          <w:color w:val="1F497D" w:themeColor="text2"/>
          <w:sz w:val="24"/>
          <w:szCs w:val="24"/>
        </w:rPr>
      </w:pPr>
      <w:r w:rsidRPr="003F7A22">
        <w:rPr>
          <w:rFonts w:ascii="Times New Roman" w:hAnsi="Times New Roman"/>
          <w:color w:val="1F497D" w:themeColor="text2"/>
          <w:sz w:val="24"/>
          <w:szCs w:val="24"/>
        </w:rPr>
        <w:t>The Call for Proposals EACE</w:t>
      </w:r>
      <w:r w:rsidR="0022197D" w:rsidRPr="003F7A22">
        <w:rPr>
          <w:rFonts w:ascii="Times New Roman" w:hAnsi="Times New Roman"/>
          <w:color w:val="1F497D" w:themeColor="text2"/>
          <w:sz w:val="24"/>
          <w:szCs w:val="24"/>
        </w:rPr>
        <w:t>A</w:t>
      </w:r>
      <w:r w:rsidRPr="003F7A22">
        <w:rPr>
          <w:rFonts w:ascii="Times New Roman" w:hAnsi="Times New Roman"/>
          <w:color w:val="1F497D" w:themeColor="text2"/>
          <w:sz w:val="24"/>
          <w:szCs w:val="24"/>
        </w:rPr>
        <w:t xml:space="preserve">/06/2017 offers the opportunity for a 4 year </w:t>
      </w:r>
      <w:hyperlink r:id="rId15" w:history="1">
        <w:r w:rsidR="00772D98" w:rsidRPr="003F7A22">
          <w:rPr>
            <w:rStyle w:val="Hyperlink"/>
            <w:rFonts w:ascii="Times New Roman" w:hAnsi="Times New Roman"/>
            <w:sz w:val="24"/>
            <w:szCs w:val="24"/>
          </w:rPr>
          <w:t>FPA</w:t>
        </w:r>
      </w:hyperlink>
      <w:r w:rsidR="00186F64" w:rsidRPr="003F7A22">
        <w:rPr>
          <w:rFonts w:ascii="Times New Roman" w:hAnsi="Times New Roman"/>
          <w:color w:val="1F497D" w:themeColor="text2"/>
          <w:sz w:val="24"/>
          <w:szCs w:val="24"/>
        </w:rPr>
        <w:t>. The</w:t>
      </w:r>
      <w:r w:rsidRPr="003F7A22">
        <w:rPr>
          <w:rFonts w:ascii="Times New Roman" w:hAnsi="Times New Roman"/>
          <w:color w:val="1F497D" w:themeColor="text2"/>
          <w:sz w:val="24"/>
          <w:szCs w:val="24"/>
        </w:rPr>
        <w:t xml:space="preserve"> </w:t>
      </w:r>
      <w:r w:rsidRPr="003F7A22">
        <w:rPr>
          <w:rFonts w:ascii="Times New Roman" w:hAnsi="Times New Roman"/>
          <w:b/>
          <w:color w:val="1F497D" w:themeColor="text2"/>
          <w:sz w:val="24"/>
          <w:szCs w:val="24"/>
        </w:rPr>
        <w:t xml:space="preserve">annual </w:t>
      </w:r>
      <w:r w:rsidRPr="003F7A22">
        <w:rPr>
          <w:rFonts w:ascii="Times New Roman" w:hAnsi="Times New Roman"/>
          <w:color w:val="1F497D" w:themeColor="text2"/>
          <w:sz w:val="24"/>
          <w:szCs w:val="24"/>
        </w:rPr>
        <w:t xml:space="preserve">maximum amount of the Union's co-financing is 500.000 € or 80 % of the total eligible costs, whichever is lower. Please see </w:t>
      </w:r>
      <w:r w:rsidRPr="003F7A22">
        <w:rPr>
          <w:rFonts w:ascii="Times New Roman" w:hAnsi="Times New Roman"/>
          <w:i/>
          <w:color w:val="1F497D" w:themeColor="text2"/>
          <w:sz w:val="24"/>
          <w:szCs w:val="24"/>
        </w:rPr>
        <w:t xml:space="preserve">§4 </w:t>
      </w:r>
      <w:r w:rsidR="00BF2752" w:rsidRPr="003F7A22">
        <w:rPr>
          <w:rFonts w:ascii="Times New Roman" w:hAnsi="Times New Roman"/>
          <w:i/>
          <w:color w:val="1F497D" w:themeColor="text2"/>
          <w:sz w:val="24"/>
          <w:szCs w:val="24"/>
        </w:rPr>
        <w:t>Available Budget</w:t>
      </w:r>
      <w:r w:rsidR="00BF2752" w:rsidRPr="003F7A22">
        <w:rPr>
          <w:rFonts w:ascii="Times New Roman" w:hAnsi="Times New Roman"/>
          <w:color w:val="1F497D" w:themeColor="text2"/>
          <w:sz w:val="24"/>
          <w:szCs w:val="24"/>
        </w:rPr>
        <w:t xml:space="preserve"> </w:t>
      </w:r>
      <w:r w:rsidR="005C2395" w:rsidRPr="003F7A22">
        <w:rPr>
          <w:rFonts w:ascii="Times New Roman" w:hAnsi="Times New Roman"/>
          <w:color w:val="1F497D" w:themeColor="text2"/>
          <w:sz w:val="24"/>
          <w:szCs w:val="24"/>
        </w:rPr>
        <w:t xml:space="preserve">and </w:t>
      </w:r>
      <w:r w:rsidR="005C2395" w:rsidRPr="003F7A22">
        <w:rPr>
          <w:rFonts w:ascii="Times New Roman" w:hAnsi="Times New Roman"/>
          <w:i/>
          <w:color w:val="1F497D" w:themeColor="text2"/>
          <w:sz w:val="24"/>
          <w:szCs w:val="24"/>
        </w:rPr>
        <w:t>§11.2 Funding forms</w:t>
      </w:r>
      <w:r w:rsidR="005C2395" w:rsidRPr="003F7A22">
        <w:rPr>
          <w:rFonts w:ascii="Times New Roman" w:hAnsi="Times New Roman"/>
          <w:color w:val="1F497D" w:themeColor="text2"/>
          <w:sz w:val="24"/>
          <w:szCs w:val="24"/>
        </w:rPr>
        <w:t xml:space="preserve"> </w:t>
      </w:r>
      <w:r w:rsidRPr="003F7A22">
        <w:rPr>
          <w:rFonts w:ascii="Times New Roman" w:hAnsi="Times New Roman"/>
          <w:color w:val="1F497D" w:themeColor="text2"/>
          <w:sz w:val="24"/>
          <w:szCs w:val="24"/>
        </w:rPr>
        <w:t xml:space="preserve">of the </w:t>
      </w:r>
      <w:hyperlink r:id="rId16" w:history="1">
        <w:r w:rsidR="0022197D" w:rsidRPr="003F7A22">
          <w:rPr>
            <w:rStyle w:val="Hyperlink"/>
            <w:rFonts w:ascii="Times New Roman" w:hAnsi="Times New Roman"/>
            <w:sz w:val="24"/>
            <w:szCs w:val="24"/>
          </w:rPr>
          <w:t>Guidelines</w:t>
        </w:r>
      </w:hyperlink>
      <w:r w:rsidRPr="003F7A22">
        <w:rPr>
          <w:rFonts w:ascii="Times New Roman" w:hAnsi="Times New Roman"/>
          <w:color w:val="1F497D" w:themeColor="text2"/>
          <w:sz w:val="24"/>
          <w:szCs w:val="24"/>
        </w:rPr>
        <w:t xml:space="preserve">. </w:t>
      </w:r>
    </w:p>
    <w:p w:rsidR="00BF2752" w:rsidRPr="00773F14" w:rsidRDefault="00817B23" w:rsidP="00BF2752">
      <w:pPr>
        <w:pStyle w:val="Heading2"/>
        <w:rPr>
          <w:rFonts w:ascii="Times New Roman" w:hAnsi="Times New Roman" w:cs="Times New Roman"/>
        </w:rPr>
      </w:pPr>
      <w:bookmarkStart w:id="10" w:name="_Toc478389797"/>
      <w:r>
        <w:rPr>
          <w:rFonts w:ascii="Times New Roman" w:hAnsi="Times New Roman" w:cs="Times New Roman"/>
        </w:rPr>
        <w:t>3</w:t>
      </w:r>
      <w:r w:rsidR="00186F64" w:rsidRPr="00773F14">
        <w:rPr>
          <w:rFonts w:ascii="Times New Roman" w:hAnsi="Times New Roman" w:cs="Times New Roman"/>
        </w:rPr>
        <w:t xml:space="preserve">.2 </w:t>
      </w:r>
      <w:r w:rsidR="00BF2752" w:rsidRPr="00773F14">
        <w:rPr>
          <w:rFonts w:ascii="Times New Roman" w:hAnsi="Times New Roman" w:cs="Times New Roman"/>
        </w:rPr>
        <w:t>Do the annual budgets for Years 1, 2,</w:t>
      </w:r>
      <w:r w:rsidR="006577BA" w:rsidRPr="00773F14">
        <w:rPr>
          <w:rFonts w:ascii="Times New Roman" w:hAnsi="Times New Roman" w:cs="Times New Roman"/>
        </w:rPr>
        <w:t xml:space="preserve"> </w:t>
      </w:r>
      <w:r w:rsidR="00BF2752" w:rsidRPr="00773F14">
        <w:rPr>
          <w:rFonts w:ascii="Times New Roman" w:hAnsi="Times New Roman" w:cs="Times New Roman"/>
        </w:rPr>
        <w:t>3 and 4 have to be relatively similar or could there be an increase in the following years compared to the budget of Year 1?</w:t>
      </w:r>
      <w:bookmarkEnd w:id="10"/>
    </w:p>
    <w:p w:rsidR="00CD6096" w:rsidRPr="003F7A22" w:rsidRDefault="00BF2752" w:rsidP="00CD6096">
      <w:pPr>
        <w:jc w:val="both"/>
        <w:rPr>
          <w:rFonts w:ascii="Times New Roman" w:hAnsi="Times New Roman"/>
          <w:color w:val="1F497D" w:themeColor="text2"/>
          <w:sz w:val="24"/>
          <w:szCs w:val="24"/>
        </w:rPr>
      </w:pPr>
      <w:r w:rsidRPr="003F7A22">
        <w:rPr>
          <w:rFonts w:ascii="Times New Roman" w:hAnsi="Times New Roman"/>
          <w:color w:val="1F497D" w:themeColor="text2"/>
          <w:sz w:val="24"/>
          <w:szCs w:val="24"/>
        </w:rPr>
        <w:t>Estimated budgets can be different as long as the max</w:t>
      </w:r>
      <w:r w:rsidR="0022197D" w:rsidRPr="003F7A22">
        <w:rPr>
          <w:rFonts w:ascii="Times New Roman" w:hAnsi="Times New Roman"/>
          <w:color w:val="1F497D" w:themeColor="text2"/>
          <w:sz w:val="24"/>
          <w:szCs w:val="24"/>
        </w:rPr>
        <w:t>imum</w:t>
      </w:r>
      <w:r w:rsidRPr="003F7A22">
        <w:rPr>
          <w:rFonts w:ascii="Times New Roman" w:hAnsi="Times New Roman"/>
          <w:color w:val="1F497D" w:themeColor="text2"/>
          <w:sz w:val="24"/>
          <w:szCs w:val="24"/>
        </w:rPr>
        <w:t xml:space="preserve"> co-financing of 500</w:t>
      </w:r>
      <w:r w:rsidR="006577BA" w:rsidRPr="003F7A22">
        <w:rPr>
          <w:rFonts w:ascii="Times New Roman" w:hAnsi="Times New Roman"/>
          <w:color w:val="1F497D" w:themeColor="text2"/>
          <w:sz w:val="24"/>
          <w:szCs w:val="24"/>
        </w:rPr>
        <w:t>.000,00 €</w:t>
      </w:r>
      <w:r w:rsidRPr="003F7A22">
        <w:rPr>
          <w:rFonts w:ascii="Times New Roman" w:hAnsi="Times New Roman"/>
          <w:color w:val="1F497D" w:themeColor="text2"/>
          <w:sz w:val="24"/>
          <w:szCs w:val="24"/>
        </w:rPr>
        <w:t xml:space="preserve"> or 80% of total expenses is respected. </w:t>
      </w:r>
      <w:r w:rsidR="00CD6096" w:rsidRPr="003F7A22">
        <w:rPr>
          <w:rFonts w:ascii="Times New Roman" w:hAnsi="Times New Roman"/>
          <w:color w:val="1F497D" w:themeColor="text2"/>
          <w:sz w:val="24"/>
          <w:szCs w:val="24"/>
        </w:rPr>
        <w:t xml:space="preserve">Please see </w:t>
      </w:r>
      <w:r w:rsidR="00CD6096" w:rsidRPr="003F7A22">
        <w:rPr>
          <w:rFonts w:ascii="Times New Roman" w:hAnsi="Times New Roman"/>
          <w:i/>
          <w:color w:val="1F497D" w:themeColor="text2"/>
          <w:sz w:val="24"/>
          <w:szCs w:val="24"/>
        </w:rPr>
        <w:t>§4 Available Budget</w:t>
      </w:r>
      <w:r w:rsidR="00CD6096" w:rsidRPr="003F7A22">
        <w:rPr>
          <w:rFonts w:ascii="Times New Roman" w:hAnsi="Times New Roman"/>
          <w:color w:val="1F497D" w:themeColor="text2"/>
          <w:sz w:val="24"/>
          <w:szCs w:val="24"/>
        </w:rPr>
        <w:t xml:space="preserve"> and </w:t>
      </w:r>
      <w:r w:rsidR="00CD6096" w:rsidRPr="003F7A22">
        <w:rPr>
          <w:rFonts w:ascii="Times New Roman" w:hAnsi="Times New Roman"/>
          <w:i/>
          <w:color w:val="1F497D" w:themeColor="text2"/>
          <w:sz w:val="24"/>
          <w:szCs w:val="24"/>
        </w:rPr>
        <w:t>§11.2 Funding forms</w:t>
      </w:r>
      <w:r w:rsidR="00CD6096" w:rsidRPr="003F7A22">
        <w:rPr>
          <w:rFonts w:ascii="Times New Roman" w:hAnsi="Times New Roman"/>
          <w:color w:val="1F497D" w:themeColor="text2"/>
          <w:sz w:val="24"/>
          <w:szCs w:val="24"/>
        </w:rPr>
        <w:t xml:space="preserve"> of the </w:t>
      </w:r>
      <w:hyperlink r:id="rId17" w:history="1">
        <w:r w:rsidR="00CD6096" w:rsidRPr="003F7A22">
          <w:rPr>
            <w:rStyle w:val="Hyperlink"/>
            <w:rFonts w:ascii="Times New Roman" w:hAnsi="Times New Roman"/>
            <w:sz w:val="24"/>
            <w:szCs w:val="24"/>
          </w:rPr>
          <w:t>Guidelines</w:t>
        </w:r>
      </w:hyperlink>
      <w:r w:rsidR="00CD6096" w:rsidRPr="003F7A22">
        <w:rPr>
          <w:rFonts w:ascii="Times New Roman" w:hAnsi="Times New Roman"/>
          <w:color w:val="1F497D" w:themeColor="text2"/>
          <w:sz w:val="24"/>
          <w:szCs w:val="24"/>
        </w:rPr>
        <w:t xml:space="preserve">. </w:t>
      </w:r>
    </w:p>
    <w:p w:rsidR="00673297" w:rsidRPr="00773F14" w:rsidRDefault="00817B23" w:rsidP="00673297">
      <w:pPr>
        <w:pStyle w:val="Heading2"/>
        <w:rPr>
          <w:rFonts w:ascii="Times New Roman" w:hAnsi="Times New Roman" w:cs="Times New Roman"/>
        </w:rPr>
      </w:pPr>
      <w:bookmarkStart w:id="11" w:name="_Toc478389798"/>
      <w:r>
        <w:rPr>
          <w:rFonts w:ascii="Times New Roman" w:hAnsi="Times New Roman" w:cs="Times New Roman"/>
        </w:rPr>
        <w:t>3</w:t>
      </w:r>
      <w:r w:rsidR="00186F64" w:rsidRPr="00773F14">
        <w:rPr>
          <w:rFonts w:ascii="Times New Roman" w:hAnsi="Times New Roman" w:cs="Times New Roman"/>
        </w:rPr>
        <w:t xml:space="preserve">.3 </w:t>
      </w:r>
      <w:r w:rsidR="00673297" w:rsidRPr="00773F14">
        <w:rPr>
          <w:rFonts w:ascii="Times New Roman" w:hAnsi="Times New Roman" w:cs="Times New Roman"/>
        </w:rPr>
        <w:t>What is the financial support to third parties?</w:t>
      </w:r>
      <w:bookmarkEnd w:id="11"/>
      <w:r w:rsidR="00673297" w:rsidRPr="00773F14">
        <w:rPr>
          <w:rFonts w:ascii="Times New Roman" w:hAnsi="Times New Roman" w:cs="Times New Roman"/>
        </w:rPr>
        <w:t xml:space="preserve"> </w:t>
      </w:r>
    </w:p>
    <w:p w:rsidR="00673297" w:rsidRPr="00773F14" w:rsidRDefault="004C4B9B" w:rsidP="004A0E16">
      <w:pPr>
        <w:pStyle w:val="Default"/>
        <w:rPr>
          <w:rFonts w:ascii="Times New Roman" w:hAnsi="Times New Roman"/>
          <w:color w:val="1F497D" w:themeColor="text2"/>
        </w:rPr>
      </w:pPr>
      <w:r w:rsidRPr="00773F14">
        <w:rPr>
          <w:rFonts w:ascii="Times New Roman" w:hAnsi="Times New Roman"/>
          <w:color w:val="1F497D" w:themeColor="text2"/>
        </w:rPr>
        <w:t xml:space="preserve">The </w:t>
      </w:r>
      <w:r w:rsidR="00673297" w:rsidRPr="00773F14">
        <w:rPr>
          <w:rFonts w:ascii="Times New Roman" w:hAnsi="Times New Roman"/>
          <w:color w:val="1F497D" w:themeColor="text2"/>
        </w:rPr>
        <w:t xml:space="preserve">applications may envisage </w:t>
      </w:r>
      <w:r w:rsidR="00CC5DC1">
        <w:rPr>
          <w:rFonts w:ascii="Times New Roman" w:hAnsi="Times New Roman"/>
          <w:color w:val="1F497D" w:themeColor="text2"/>
        </w:rPr>
        <w:t xml:space="preserve">the </w:t>
      </w:r>
      <w:r w:rsidR="00673297" w:rsidRPr="00773F14">
        <w:rPr>
          <w:rFonts w:ascii="Times New Roman" w:hAnsi="Times New Roman"/>
          <w:color w:val="1F497D" w:themeColor="text2"/>
        </w:rPr>
        <w:t>provision of financial support to third parties</w:t>
      </w:r>
      <w:r w:rsidR="00546508" w:rsidRPr="00773F14">
        <w:rPr>
          <w:rFonts w:ascii="Times New Roman" w:hAnsi="Times New Roman"/>
          <w:color w:val="1F497D" w:themeColor="text2"/>
        </w:rPr>
        <w:t xml:space="preserve">, in this case </w:t>
      </w:r>
      <w:r w:rsidR="00546508" w:rsidRPr="00773F14">
        <w:rPr>
          <w:rFonts w:ascii="Times New Roman" w:hAnsi="Times New Roman"/>
          <w:color w:val="1F497D" w:themeColor="text2"/>
          <w:u w:val="single"/>
        </w:rPr>
        <w:t xml:space="preserve">the </w:t>
      </w:r>
      <w:r w:rsidR="00817B23">
        <w:rPr>
          <w:rFonts w:ascii="Times New Roman" w:hAnsi="Times New Roman"/>
          <w:color w:val="1F497D" w:themeColor="text2"/>
          <w:u w:val="single"/>
        </w:rPr>
        <w:t xml:space="preserve">eligible </w:t>
      </w:r>
      <w:r w:rsidR="00546508" w:rsidRPr="00773F14">
        <w:rPr>
          <w:rFonts w:ascii="Times New Roman" w:hAnsi="Times New Roman"/>
          <w:color w:val="1F497D" w:themeColor="text2"/>
          <w:u w:val="single"/>
        </w:rPr>
        <w:t xml:space="preserve">member </w:t>
      </w:r>
      <w:r w:rsidR="00186F64" w:rsidRPr="00773F14">
        <w:rPr>
          <w:rFonts w:ascii="Times New Roman" w:hAnsi="Times New Roman"/>
          <w:color w:val="1F497D" w:themeColor="text2"/>
          <w:u w:val="single"/>
        </w:rPr>
        <w:t>organisations</w:t>
      </w:r>
      <w:r w:rsidR="00546508" w:rsidRPr="00773F14">
        <w:rPr>
          <w:rFonts w:ascii="Times New Roman" w:hAnsi="Times New Roman"/>
          <w:color w:val="1F497D" w:themeColor="text2"/>
          <w:u w:val="single"/>
        </w:rPr>
        <w:t xml:space="preserve"> of a platform</w:t>
      </w:r>
      <w:r w:rsidR="00673297" w:rsidRPr="00773F14">
        <w:rPr>
          <w:rFonts w:ascii="Times New Roman" w:hAnsi="Times New Roman"/>
          <w:color w:val="1F497D" w:themeColor="text2"/>
        </w:rPr>
        <w:t xml:space="preserve">. </w:t>
      </w:r>
      <w:r w:rsidR="004A0E16" w:rsidRPr="004A0E16">
        <w:rPr>
          <w:rFonts w:ascii="Times New Roman" w:hAnsi="Times New Roman"/>
          <w:color w:val="1F497D" w:themeColor="text2"/>
        </w:rPr>
        <w:t xml:space="preserve">In line with §11.1 (f) of the </w:t>
      </w:r>
      <w:hyperlink r:id="rId18" w:history="1">
        <w:r w:rsidR="004A0E16" w:rsidRPr="003F7A22">
          <w:rPr>
            <w:rStyle w:val="Hyperlink"/>
            <w:rFonts w:ascii="Times New Roman" w:hAnsi="Times New Roman"/>
          </w:rPr>
          <w:t>Guidelines</w:t>
        </w:r>
      </w:hyperlink>
      <w:r w:rsidR="004A0E16" w:rsidRPr="004A0E16">
        <w:rPr>
          <w:rFonts w:ascii="Times New Roman" w:hAnsi="Times New Roman"/>
          <w:color w:val="1F497D" w:themeColor="text2"/>
        </w:rPr>
        <w:t>, t</w:t>
      </w:r>
      <w:r w:rsidR="00673297" w:rsidRPr="004A0E16">
        <w:rPr>
          <w:rFonts w:ascii="Times New Roman" w:hAnsi="Times New Roman"/>
          <w:color w:val="1F497D" w:themeColor="text2"/>
        </w:rPr>
        <w:t>he</w:t>
      </w:r>
      <w:r w:rsidR="00673297" w:rsidRPr="00773F14">
        <w:rPr>
          <w:rFonts w:ascii="Times New Roman" w:hAnsi="Times New Roman"/>
          <w:color w:val="1F497D" w:themeColor="text2"/>
        </w:rPr>
        <w:t xml:space="preserve"> applications must include:</w:t>
      </w:r>
    </w:p>
    <w:p w:rsidR="00673297" w:rsidRPr="003F7A22" w:rsidRDefault="00673297" w:rsidP="007217CB">
      <w:pPr>
        <w:pStyle w:val="ListParagraph"/>
        <w:numPr>
          <w:ilvl w:val="0"/>
          <w:numId w:val="2"/>
        </w:numPr>
        <w:jc w:val="both"/>
        <w:rPr>
          <w:rFonts w:ascii="Times New Roman" w:hAnsi="Times New Roman"/>
          <w:color w:val="1F497D" w:themeColor="text2"/>
          <w:sz w:val="24"/>
          <w:szCs w:val="24"/>
        </w:rPr>
      </w:pPr>
      <w:r w:rsidRPr="003F7A22">
        <w:rPr>
          <w:rFonts w:ascii="Times New Roman" w:hAnsi="Times New Roman"/>
          <w:color w:val="1F497D" w:themeColor="text2"/>
          <w:sz w:val="24"/>
          <w:szCs w:val="24"/>
        </w:rPr>
        <w:lastRenderedPageBreak/>
        <w:t xml:space="preserve">an exhaustive list of the types of activities for which a third party may receive financial support as detailed in </w:t>
      </w:r>
      <w:hyperlink w:anchor="section6eligibilitycriteria" w:history="1">
        <w:r w:rsidR="0022197D" w:rsidRPr="003F7A22">
          <w:rPr>
            <w:rFonts w:ascii="Times New Roman" w:hAnsi="Times New Roman"/>
            <w:color w:val="1F497D" w:themeColor="text2"/>
            <w:sz w:val="24"/>
            <w:szCs w:val="24"/>
          </w:rPr>
          <w:t>§</w:t>
        </w:r>
        <w:r w:rsidRPr="003F7A22">
          <w:rPr>
            <w:rFonts w:ascii="Times New Roman" w:hAnsi="Times New Roman"/>
            <w:color w:val="1F497D" w:themeColor="text2"/>
            <w:sz w:val="24"/>
            <w:szCs w:val="24"/>
          </w:rPr>
          <w:t xml:space="preserve"> 6</w:t>
        </w:r>
      </w:hyperlink>
      <w:r w:rsidRPr="003F7A22">
        <w:rPr>
          <w:rFonts w:ascii="Times New Roman" w:hAnsi="Times New Roman"/>
          <w:color w:val="1F497D" w:themeColor="text2"/>
          <w:sz w:val="24"/>
          <w:szCs w:val="24"/>
        </w:rPr>
        <w:t xml:space="preserve">.3 of </w:t>
      </w:r>
      <w:r w:rsidR="0022197D" w:rsidRPr="003F7A22">
        <w:rPr>
          <w:rFonts w:ascii="Times New Roman" w:hAnsi="Times New Roman"/>
          <w:color w:val="1F497D" w:themeColor="text2"/>
          <w:sz w:val="24"/>
          <w:szCs w:val="24"/>
        </w:rPr>
        <w:t xml:space="preserve">the </w:t>
      </w:r>
      <w:hyperlink r:id="rId19" w:history="1">
        <w:r w:rsidR="0022197D" w:rsidRPr="003F7A22">
          <w:rPr>
            <w:rStyle w:val="Hyperlink"/>
            <w:rFonts w:ascii="Times New Roman" w:hAnsi="Times New Roman"/>
            <w:sz w:val="24"/>
            <w:szCs w:val="24"/>
          </w:rPr>
          <w:t>Guidelines</w:t>
        </w:r>
      </w:hyperlink>
      <w:r w:rsidR="0022197D" w:rsidRPr="003F7A22">
        <w:rPr>
          <w:rFonts w:ascii="Times New Roman" w:hAnsi="Times New Roman"/>
          <w:color w:val="1F497D" w:themeColor="text2"/>
          <w:sz w:val="24"/>
          <w:szCs w:val="24"/>
        </w:rPr>
        <w:t>,</w:t>
      </w:r>
    </w:p>
    <w:p w:rsidR="00673297" w:rsidRPr="003F7A22" w:rsidRDefault="00673297" w:rsidP="007217CB">
      <w:pPr>
        <w:pStyle w:val="ListParagraph"/>
        <w:numPr>
          <w:ilvl w:val="0"/>
          <w:numId w:val="2"/>
        </w:numPr>
        <w:jc w:val="both"/>
        <w:rPr>
          <w:rFonts w:ascii="Times New Roman" w:hAnsi="Times New Roman"/>
          <w:color w:val="1F497D" w:themeColor="text2"/>
          <w:sz w:val="24"/>
          <w:szCs w:val="24"/>
        </w:rPr>
      </w:pPr>
      <w:r w:rsidRPr="003F7A22">
        <w:rPr>
          <w:rFonts w:ascii="Times New Roman" w:hAnsi="Times New Roman"/>
          <w:color w:val="1F497D" w:themeColor="text2"/>
          <w:sz w:val="24"/>
          <w:szCs w:val="24"/>
        </w:rPr>
        <w:t>the definition of the persons or categories of persons which may receive financial support (see</w:t>
      </w:r>
      <w:r w:rsidR="0022197D" w:rsidRPr="003F7A22">
        <w:rPr>
          <w:rFonts w:ascii="Times New Roman" w:hAnsi="Times New Roman"/>
          <w:color w:val="1F497D" w:themeColor="text2"/>
          <w:sz w:val="24"/>
          <w:szCs w:val="24"/>
        </w:rPr>
        <w:t xml:space="preserve"> </w:t>
      </w:r>
      <w:hyperlink w:anchor="section6eligibilitycriteria" w:history="1">
        <w:r w:rsidR="0022197D" w:rsidRPr="003F7A22">
          <w:rPr>
            <w:rFonts w:ascii="Times New Roman" w:hAnsi="Times New Roman"/>
            <w:color w:val="1F497D" w:themeColor="text2"/>
            <w:sz w:val="24"/>
            <w:szCs w:val="24"/>
          </w:rPr>
          <w:t>§</w:t>
        </w:r>
      </w:hyperlink>
      <w:r w:rsidR="0022197D" w:rsidRPr="003F7A22">
        <w:rPr>
          <w:rFonts w:ascii="Times New Roman" w:hAnsi="Times New Roman"/>
          <w:color w:val="1F497D" w:themeColor="text2"/>
          <w:sz w:val="24"/>
          <w:szCs w:val="24"/>
        </w:rPr>
        <w:t xml:space="preserve"> </w:t>
      </w:r>
      <w:r w:rsidRPr="003F7A22">
        <w:rPr>
          <w:rFonts w:ascii="Times New Roman" w:hAnsi="Times New Roman"/>
          <w:color w:val="1F497D" w:themeColor="text2"/>
          <w:sz w:val="24"/>
          <w:szCs w:val="24"/>
        </w:rPr>
        <w:t>6.1.3),</w:t>
      </w:r>
    </w:p>
    <w:p w:rsidR="00673297" w:rsidRPr="003F7A22" w:rsidRDefault="00673297" w:rsidP="007217CB">
      <w:pPr>
        <w:pStyle w:val="ListParagraph"/>
        <w:numPr>
          <w:ilvl w:val="0"/>
          <w:numId w:val="2"/>
        </w:numPr>
        <w:jc w:val="both"/>
        <w:rPr>
          <w:rFonts w:ascii="Times New Roman" w:hAnsi="Times New Roman"/>
          <w:color w:val="1F497D" w:themeColor="text2"/>
          <w:sz w:val="24"/>
          <w:szCs w:val="24"/>
        </w:rPr>
      </w:pPr>
      <w:r w:rsidRPr="003F7A22">
        <w:rPr>
          <w:rFonts w:ascii="Times New Roman" w:hAnsi="Times New Roman"/>
          <w:color w:val="1F497D" w:themeColor="text2"/>
          <w:sz w:val="24"/>
          <w:szCs w:val="24"/>
        </w:rPr>
        <w:t>the criteria for awarding financial support,</w:t>
      </w:r>
    </w:p>
    <w:p w:rsidR="00673297" w:rsidRPr="003F7A22" w:rsidRDefault="00673297" w:rsidP="007217CB">
      <w:pPr>
        <w:pStyle w:val="ListParagraph"/>
        <w:numPr>
          <w:ilvl w:val="0"/>
          <w:numId w:val="2"/>
        </w:numPr>
        <w:jc w:val="both"/>
        <w:rPr>
          <w:rFonts w:ascii="Times New Roman" w:hAnsi="Times New Roman"/>
          <w:color w:val="1F497D" w:themeColor="text2"/>
          <w:sz w:val="24"/>
          <w:szCs w:val="24"/>
        </w:rPr>
      </w:pPr>
      <w:proofErr w:type="gramStart"/>
      <w:r w:rsidRPr="003F7A22">
        <w:rPr>
          <w:rFonts w:ascii="Times New Roman" w:hAnsi="Times New Roman"/>
          <w:color w:val="1F497D" w:themeColor="text2"/>
          <w:sz w:val="24"/>
          <w:szCs w:val="24"/>
        </w:rPr>
        <w:t>the</w:t>
      </w:r>
      <w:proofErr w:type="gramEnd"/>
      <w:r w:rsidRPr="003F7A22">
        <w:rPr>
          <w:rFonts w:ascii="Times New Roman" w:hAnsi="Times New Roman"/>
          <w:color w:val="1F497D" w:themeColor="text2"/>
          <w:sz w:val="24"/>
          <w:szCs w:val="24"/>
        </w:rPr>
        <w:t xml:space="preserve"> maximum amount to be granted to each third party and the criteria for determining it</w:t>
      </w:r>
      <w:r w:rsidR="00BF2752" w:rsidRPr="003F7A22">
        <w:rPr>
          <w:rFonts w:ascii="Times New Roman" w:hAnsi="Times New Roman"/>
          <w:color w:val="1F497D" w:themeColor="text2"/>
          <w:sz w:val="24"/>
          <w:szCs w:val="24"/>
        </w:rPr>
        <w:t>.</w:t>
      </w:r>
    </w:p>
    <w:p w:rsidR="00673297" w:rsidRPr="00773F14" w:rsidRDefault="00673297" w:rsidP="00773F14">
      <w:pPr>
        <w:jc w:val="both"/>
        <w:rPr>
          <w:rFonts w:ascii="Times New Roman" w:hAnsi="Times New Roman"/>
          <w:color w:val="1F497D" w:themeColor="text2"/>
          <w:sz w:val="24"/>
          <w:szCs w:val="24"/>
        </w:rPr>
      </w:pPr>
      <w:r w:rsidRPr="00773F14">
        <w:rPr>
          <w:rFonts w:ascii="Times New Roman" w:hAnsi="Times New Roman"/>
          <w:color w:val="1F497D" w:themeColor="text2"/>
          <w:sz w:val="24"/>
          <w:szCs w:val="24"/>
        </w:rPr>
        <w:t>The amount of financial support per third party must not exceed 60.000</w:t>
      </w:r>
      <w:r w:rsidR="00FB460F" w:rsidRPr="00773F14">
        <w:rPr>
          <w:rFonts w:ascii="Times New Roman" w:hAnsi="Times New Roman"/>
          <w:color w:val="1F497D" w:themeColor="text2"/>
          <w:sz w:val="24"/>
          <w:szCs w:val="24"/>
        </w:rPr>
        <w:t xml:space="preserve"> </w:t>
      </w:r>
      <w:r w:rsidRPr="00773F14">
        <w:rPr>
          <w:rFonts w:ascii="Times New Roman" w:hAnsi="Times New Roman"/>
          <w:color w:val="1F497D" w:themeColor="text2"/>
          <w:sz w:val="24"/>
          <w:szCs w:val="24"/>
        </w:rPr>
        <w:t>€</w:t>
      </w:r>
      <w:r w:rsidR="00CC5DC1">
        <w:rPr>
          <w:rFonts w:ascii="Times New Roman" w:hAnsi="Times New Roman"/>
          <w:color w:val="1F497D" w:themeColor="text2"/>
          <w:sz w:val="24"/>
          <w:szCs w:val="24"/>
        </w:rPr>
        <w:t xml:space="preserve"> per year</w:t>
      </w:r>
      <w:r w:rsidRPr="00773F14">
        <w:rPr>
          <w:rFonts w:ascii="Times New Roman" w:hAnsi="Times New Roman"/>
          <w:color w:val="1F497D" w:themeColor="text2"/>
          <w:sz w:val="24"/>
          <w:szCs w:val="24"/>
        </w:rPr>
        <w:t>.</w:t>
      </w:r>
    </w:p>
    <w:p w:rsidR="00673297" w:rsidRDefault="00673297" w:rsidP="00773F14">
      <w:pPr>
        <w:jc w:val="both"/>
        <w:rPr>
          <w:rFonts w:ascii="Times New Roman" w:hAnsi="Times New Roman"/>
          <w:color w:val="1F497D" w:themeColor="text2"/>
          <w:sz w:val="24"/>
          <w:szCs w:val="24"/>
        </w:rPr>
      </w:pPr>
      <w:r w:rsidRPr="00773F14">
        <w:rPr>
          <w:rFonts w:ascii="Times New Roman" w:hAnsi="Times New Roman"/>
          <w:color w:val="1F497D" w:themeColor="text2"/>
          <w:sz w:val="24"/>
          <w:szCs w:val="24"/>
        </w:rPr>
        <w:t xml:space="preserve">The written agreement of the selected platform project between the coordinating entity and the member organisations must include the above information in line with the Unions' principles for equal and fair treatment. It will form part of the </w:t>
      </w:r>
      <w:r w:rsidRPr="00161B85">
        <w:rPr>
          <w:rFonts w:ascii="Times New Roman" w:hAnsi="Times New Roman"/>
          <w:b/>
          <w:color w:val="1F497D" w:themeColor="text2"/>
          <w:sz w:val="24"/>
          <w:szCs w:val="24"/>
        </w:rPr>
        <w:t>ann</w:t>
      </w:r>
      <w:r w:rsidR="00BF2752" w:rsidRPr="00161B85">
        <w:rPr>
          <w:rFonts w:ascii="Times New Roman" w:hAnsi="Times New Roman"/>
          <w:b/>
          <w:color w:val="1F497D" w:themeColor="text2"/>
          <w:sz w:val="24"/>
          <w:szCs w:val="24"/>
        </w:rPr>
        <w:t>ual</w:t>
      </w:r>
      <w:r w:rsidR="00BF2752" w:rsidRPr="00773F14">
        <w:rPr>
          <w:rFonts w:ascii="Times New Roman" w:hAnsi="Times New Roman"/>
          <w:color w:val="1F497D" w:themeColor="text2"/>
          <w:sz w:val="24"/>
          <w:szCs w:val="24"/>
        </w:rPr>
        <w:t xml:space="preserve"> specific grant agreements. </w:t>
      </w:r>
    </w:p>
    <w:p w:rsidR="00CD6096" w:rsidRPr="00773F14" w:rsidRDefault="00CD6096" w:rsidP="00773F14">
      <w:pPr>
        <w:jc w:val="both"/>
        <w:rPr>
          <w:rFonts w:ascii="Times New Roman" w:hAnsi="Times New Roman"/>
          <w:color w:val="1F497D" w:themeColor="text2"/>
          <w:sz w:val="24"/>
          <w:szCs w:val="24"/>
        </w:rPr>
      </w:pPr>
      <w:r>
        <w:rPr>
          <w:rFonts w:ascii="Times New Roman" w:hAnsi="Times New Roman"/>
          <w:color w:val="1F497D" w:themeColor="text2"/>
          <w:sz w:val="24"/>
          <w:szCs w:val="24"/>
        </w:rPr>
        <w:t xml:space="preserve">Please </w:t>
      </w:r>
      <w:r w:rsidR="003F167C">
        <w:rPr>
          <w:rFonts w:ascii="Times New Roman" w:hAnsi="Times New Roman"/>
          <w:color w:val="1F497D" w:themeColor="text2"/>
          <w:sz w:val="24"/>
          <w:szCs w:val="24"/>
        </w:rPr>
        <w:t xml:space="preserve">see also </w:t>
      </w:r>
      <w:r>
        <w:rPr>
          <w:rFonts w:ascii="Times New Roman" w:hAnsi="Times New Roman"/>
          <w:color w:val="1F497D" w:themeColor="text2"/>
          <w:sz w:val="24"/>
          <w:szCs w:val="24"/>
        </w:rPr>
        <w:t xml:space="preserve">Article II.11 - </w:t>
      </w:r>
      <w:r w:rsidR="003F167C" w:rsidRPr="003F167C">
        <w:rPr>
          <w:rFonts w:ascii="Times New Roman" w:hAnsi="Times New Roman"/>
          <w:color w:val="1F497D" w:themeColor="text2"/>
          <w:sz w:val="24"/>
          <w:szCs w:val="24"/>
        </w:rPr>
        <w:t xml:space="preserve">Financial </w:t>
      </w:r>
      <w:r w:rsidR="003F167C">
        <w:rPr>
          <w:rFonts w:ascii="Times New Roman" w:hAnsi="Times New Roman"/>
          <w:color w:val="1F497D" w:themeColor="text2"/>
          <w:sz w:val="24"/>
          <w:szCs w:val="24"/>
        </w:rPr>
        <w:t>s</w:t>
      </w:r>
      <w:r w:rsidR="003F167C" w:rsidRPr="003F167C">
        <w:rPr>
          <w:rFonts w:ascii="Times New Roman" w:hAnsi="Times New Roman"/>
          <w:color w:val="1F497D" w:themeColor="text2"/>
          <w:sz w:val="24"/>
          <w:szCs w:val="24"/>
        </w:rPr>
        <w:t xml:space="preserve">upport </w:t>
      </w:r>
      <w:r w:rsidR="003F167C">
        <w:rPr>
          <w:rFonts w:ascii="Times New Roman" w:hAnsi="Times New Roman"/>
          <w:color w:val="1F497D" w:themeColor="text2"/>
          <w:sz w:val="24"/>
          <w:szCs w:val="24"/>
        </w:rPr>
        <w:t>t</w:t>
      </w:r>
      <w:r w:rsidR="003F167C" w:rsidRPr="003F167C">
        <w:rPr>
          <w:rFonts w:ascii="Times New Roman" w:hAnsi="Times New Roman"/>
          <w:color w:val="1F497D" w:themeColor="text2"/>
          <w:sz w:val="24"/>
          <w:szCs w:val="24"/>
        </w:rPr>
        <w:t xml:space="preserve">o </w:t>
      </w:r>
      <w:r w:rsidR="003F167C">
        <w:rPr>
          <w:rFonts w:ascii="Times New Roman" w:hAnsi="Times New Roman"/>
          <w:color w:val="1F497D" w:themeColor="text2"/>
          <w:sz w:val="24"/>
          <w:szCs w:val="24"/>
        </w:rPr>
        <w:t>t</w:t>
      </w:r>
      <w:r w:rsidR="003F167C" w:rsidRPr="003F167C">
        <w:rPr>
          <w:rFonts w:ascii="Times New Roman" w:hAnsi="Times New Roman"/>
          <w:color w:val="1F497D" w:themeColor="text2"/>
          <w:sz w:val="24"/>
          <w:szCs w:val="24"/>
        </w:rPr>
        <w:t xml:space="preserve">hird </w:t>
      </w:r>
      <w:r w:rsidR="003F167C">
        <w:rPr>
          <w:rFonts w:ascii="Times New Roman" w:hAnsi="Times New Roman"/>
          <w:color w:val="1F497D" w:themeColor="text2"/>
          <w:sz w:val="24"/>
          <w:szCs w:val="24"/>
        </w:rPr>
        <w:t>p</w:t>
      </w:r>
      <w:r w:rsidR="003F167C" w:rsidRPr="003F167C">
        <w:rPr>
          <w:rFonts w:ascii="Times New Roman" w:hAnsi="Times New Roman"/>
          <w:color w:val="1F497D" w:themeColor="text2"/>
          <w:sz w:val="24"/>
          <w:szCs w:val="24"/>
        </w:rPr>
        <w:t>arties</w:t>
      </w:r>
      <w:r w:rsidR="003F167C">
        <w:rPr>
          <w:rFonts w:ascii="Times New Roman" w:hAnsi="Times New Roman"/>
          <w:color w:val="1F497D" w:themeColor="text2"/>
          <w:sz w:val="24"/>
          <w:szCs w:val="24"/>
        </w:rPr>
        <w:t xml:space="preserve"> of the </w:t>
      </w:r>
      <w:hyperlink r:id="rId20" w:history="1">
        <w:r w:rsidR="003F167C" w:rsidRPr="00CD6096">
          <w:rPr>
            <w:rStyle w:val="Hyperlink"/>
            <w:rFonts w:ascii="Times New Roman" w:hAnsi="Times New Roman"/>
            <w:sz w:val="24"/>
            <w:szCs w:val="24"/>
          </w:rPr>
          <w:t>FPA</w:t>
        </w:r>
      </w:hyperlink>
      <w:r w:rsidR="003F167C">
        <w:rPr>
          <w:rFonts w:ascii="Times New Roman" w:hAnsi="Times New Roman"/>
          <w:color w:val="1F497D" w:themeColor="text2"/>
          <w:sz w:val="24"/>
          <w:szCs w:val="24"/>
        </w:rPr>
        <w:t>.</w:t>
      </w:r>
    </w:p>
    <w:p w:rsidR="00BF2752" w:rsidRPr="00773F14" w:rsidRDefault="00817B23" w:rsidP="00BF2752">
      <w:pPr>
        <w:pStyle w:val="Heading2"/>
        <w:rPr>
          <w:rFonts w:ascii="Times New Roman" w:hAnsi="Times New Roman" w:cs="Times New Roman"/>
        </w:rPr>
      </w:pPr>
      <w:bookmarkStart w:id="12" w:name="_Toc478389799"/>
      <w:r>
        <w:rPr>
          <w:rFonts w:ascii="Times New Roman" w:hAnsi="Times New Roman" w:cs="Times New Roman"/>
        </w:rPr>
        <w:t>3.</w:t>
      </w:r>
      <w:r w:rsidR="00450A77">
        <w:rPr>
          <w:rFonts w:ascii="Times New Roman" w:hAnsi="Times New Roman" w:cs="Times New Roman"/>
        </w:rPr>
        <w:t>4</w:t>
      </w:r>
      <w:r w:rsidR="00186F64" w:rsidRPr="00773F14">
        <w:rPr>
          <w:rFonts w:ascii="Times New Roman" w:hAnsi="Times New Roman" w:cs="Times New Roman"/>
        </w:rPr>
        <w:t xml:space="preserve"> </w:t>
      </w:r>
      <w:r w:rsidR="00BF2752" w:rsidRPr="00773F14">
        <w:rPr>
          <w:rFonts w:ascii="Times New Roman" w:hAnsi="Times New Roman" w:cs="Times New Roman"/>
        </w:rPr>
        <w:t xml:space="preserve">The Guidelines indicate that "the amount of financial support per third party must not exceed 60.000 €." However, the costs per platform member related to their first project year </w:t>
      </w:r>
      <w:r w:rsidR="00FB460F" w:rsidRPr="00773F14">
        <w:rPr>
          <w:rFonts w:ascii="Times New Roman" w:hAnsi="Times New Roman" w:cs="Times New Roman"/>
        </w:rPr>
        <w:t>may</w:t>
      </w:r>
      <w:r w:rsidR="00BF2752" w:rsidRPr="00773F14">
        <w:rPr>
          <w:rFonts w:ascii="Times New Roman" w:hAnsi="Times New Roman" w:cs="Times New Roman"/>
        </w:rPr>
        <w:t xml:space="preserve"> be much higher than 60.000€. </w:t>
      </w:r>
      <w:r w:rsidR="00A63493">
        <w:rPr>
          <w:rFonts w:ascii="Times New Roman" w:hAnsi="Times New Roman" w:cs="Times New Roman"/>
        </w:rPr>
        <w:t>Are these costs eligible?</w:t>
      </w:r>
      <w:bookmarkEnd w:id="12"/>
    </w:p>
    <w:p w:rsidR="00007048" w:rsidRPr="003F7A22" w:rsidRDefault="00BF2752" w:rsidP="00773F14">
      <w:pPr>
        <w:pStyle w:val="Default"/>
        <w:jc w:val="both"/>
        <w:rPr>
          <w:rFonts w:ascii="Times New Roman" w:eastAsia="Calibri" w:hAnsi="Times New Roman" w:cs="Times New Roman"/>
          <w:color w:val="1F497D" w:themeColor="text2"/>
        </w:rPr>
      </w:pPr>
      <w:r w:rsidRPr="003F7A22">
        <w:rPr>
          <w:rFonts w:ascii="Times New Roman" w:eastAsia="Calibri" w:hAnsi="Times New Roman" w:cs="Times New Roman"/>
          <w:color w:val="1F497D" w:themeColor="text2"/>
        </w:rPr>
        <w:t xml:space="preserve">The </w:t>
      </w:r>
      <w:r w:rsidR="00A63493" w:rsidRPr="003F7A22">
        <w:rPr>
          <w:rFonts w:ascii="Times New Roman" w:eastAsia="Calibri" w:hAnsi="Times New Roman" w:cs="Times New Roman"/>
          <w:b/>
          <w:color w:val="1F497D" w:themeColor="text2"/>
        </w:rPr>
        <w:t>annual</w:t>
      </w:r>
      <w:r w:rsidR="00A63493" w:rsidRPr="003F7A22">
        <w:rPr>
          <w:rFonts w:ascii="Times New Roman" w:eastAsia="Calibri" w:hAnsi="Times New Roman" w:cs="Times New Roman"/>
          <w:color w:val="1F497D" w:themeColor="text2"/>
        </w:rPr>
        <w:t xml:space="preserve"> </w:t>
      </w:r>
      <w:r w:rsidR="00007048" w:rsidRPr="003F7A22">
        <w:rPr>
          <w:rFonts w:ascii="Times New Roman" w:eastAsia="Calibri" w:hAnsi="Times New Roman" w:cs="Times New Roman"/>
          <w:color w:val="1F497D" w:themeColor="text2"/>
        </w:rPr>
        <w:t>financial support</w:t>
      </w:r>
      <w:r w:rsidRPr="003F7A22">
        <w:rPr>
          <w:rFonts w:ascii="Times New Roman" w:eastAsia="Calibri" w:hAnsi="Times New Roman" w:cs="Times New Roman"/>
          <w:color w:val="1F497D" w:themeColor="text2"/>
        </w:rPr>
        <w:t xml:space="preserve"> to third parties must not exceed the threshold of 60.000 €. Both </w:t>
      </w:r>
      <w:r w:rsidR="00186F64" w:rsidRPr="003F7A22">
        <w:rPr>
          <w:rFonts w:ascii="Times New Roman" w:eastAsia="Calibri" w:hAnsi="Times New Roman" w:cs="Times New Roman"/>
          <w:color w:val="1F497D" w:themeColor="text2"/>
        </w:rPr>
        <w:t>self-financing</w:t>
      </w:r>
      <w:r w:rsidRPr="003F7A22">
        <w:rPr>
          <w:rFonts w:ascii="Times New Roman" w:eastAsia="Calibri" w:hAnsi="Times New Roman" w:cs="Times New Roman"/>
          <w:color w:val="1F497D" w:themeColor="text2"/>
        </w:rPr>
        <w:t xml:space="preserve"> and contribution of public/private sources are envisaged in the context of this Call</w:t>
      </w:r>
      <w:r w:rsidR="00A01408" w:rsidRPr="003F7A22">
        <w:rPr>
          <w:rFonts w:ascii="Times New Roman" w:eastAsia="Calibri" w:hAnsi="Times New Roman" w:cs="Times New Roman"/>
          <w:color w:val="1F497D" w:themeColor="text2"/>
        </w:rPr>
        <w:t xml:space="preserve">. </w:t>
      </w:r>
    </w:p>
    <w:p w:rsidR="00161B85" w:rsidRPr="003F7A22" w:rsidRDefault="00161B85" w:rsidP="00773F14">
      <w:pPr>
        <w:pStyle w:val="Default"/>
        <w:jc w:val="both"/>
        <w:rPr>
          <w:rFonts w:ascii="Times New Roman" w:eastAsia="Calibri" w:hAnsi="Times New Roman" w:cs="Times New Roman"/>
          <w:color w:val="1F497D" w:themeColor="text2"/>
        </w:rPr>
      </w:pPr>
    </w:p>
    <w:p w:rsidR="00615253" w:rsidRPr="003F7A22" w:rsidRDefault="00A01408" w:rsidP="00773F14">
      <w:pPr>
        <w:pStyle w:val="Default"/>
        <w:jc w:val="both"/>
        <w:rPr>
          <w:rFonts w:ascii="Times New Roman" w:eastAsia="Calibri" w:hAnsi="Times New Roman" w:cs="Times New Roman"/>
          <w:color w:val="1F497D" w:themeColor="text2"/>
        </w:rPr>
      </w:pPr>
      <w:r w:rsidRPr="003F7A22">
        <w:rPr>
          <w:rFonts w:ascii="Times New Roman" w:eastAsia="Calibri" w:hAnsi="Times New Roman" w:cs="Times New Roman"/>
          <w:color w:val="1F497D" w:themeColor="text2"/>
        </w:rPr>
        <w:t>Any further expense</w:t>
      </w:r>
      <w:r w:rsidR="00007048" w:rsidRPr="003F7A22">
        <w:rPr>
          <w:rFonts w:ascii="Times New Roman" w:eastAsia="Calibri" w:hAnsi="Times New Roman" w:cs="Times New Roman"/>
          <w:color w:val="1F497D" w:themeColor="text2"/>
        </w:rPr>
        <w:t>s</w:t>
      </w:r>
      <w:r w:rsidRPr="003F7A22">
        <w:rPr>
          <w:rFonts w:ascii="Times New Roman" w:eastAsia="Calibri" w:hAnsi="Times New Roman" w:cs="Times New Roman"/>
          <w:color w:val="1F497D" w:themeColor="text2"/>
        </w:rPr>
        <w:t xml:space="preserve"> beyond the </w:t>
      </w:r>
      <w:r w:rsidR="00007048" w:rsidRPr="003F7A22">
        <w:rPr>
          <w:rFonts w:ascii="Times New Roman" w:eastAsia="Calibri" w:hAnsi="Times New Roman" w:cs="Times New Roman"/>
          <w:color w:val="1F497D" w:themeColor="text2"/>
        </w:rPr>
        <w:t xml:space="preserve">threshold of </w:t>
      </w:r>
      <w:r w:rsidRPr="003F7A22">
        <w:rPr>
          <w:rFonts w:ascii="Times New Roman" w:eastAsia="Calibri" w:hAnsi="Times New Roman" w:cs="Times New Roman"/>
          <w:color w:val="1F497D" w:themeColor="text2"/>
        </w:rPr>
        <w:t>60</w:t>
      </w:r>
      <w:r w:rsidR="00007048" w:rsidRPr="003F7A22">
        <w:rPr>
          <w:rFonts w:ascii="Times New Roman" w:eastAsia="Calibri" w:hAnsi="Times New Roman" w:cs="Times New Roman"/>
          <w:color w:val="1F497D" w:themeColor="text2"/>
        </w:rPr>
        <w:t>.000 €</w:t>
      </w:r>
      <w:r w:rsidR="00817B23" w:rsidRPr="003F7A22">
        <w:rPr>
          <w:rFonts w:ascii="Times New Roman" w:eastAsia="Calibri" w:hAnsi="Times New Roman" w:cs="Times New Roman"/>
          <w:color w:val="1F497D" w:themeColor="text2"/>
        </w:rPr>
        <w:t xml:space="preserve"> for each</w:t>
      </w:r>
      <w:r w:rsidR="00450A77" w:rsidRPr="003F7A22">
        <w:rPr>
          <w:rFonts w:ascii="Times New Roman" w:eastAsia="Calibri" w:hAnsi="Times New Roman" w:cs="Times New Roman"/>
          <w:color w:val="1F497D" w:themeColor="text2"/>
        </w:rPr>
        <w:t xml:space="preserve"> member organisation</w:t>
      </w:r>
      <w:r w:rsidRPr="003F7A22">
        <w:rPr>
          <w:rFonts w:ascii="Times New Roman" w:eastAsia="Calibri" w:hAnsi="Times New Roman" w:cs="Times New Roman"/>
          <w:color w:val="1F497D" w:themeColor="text2"/>
        </w:rPr>
        <w:t xml:space="preserve">, can be incurred </w:t>
      </w:r>
      <w:r w:rsidRPr="003F7A22">
        <w:rPr>
          <w:rFonts w:ascii="Times New Roman" w:eastAsia="Calibri" w:hAnsi="Times New Roman" w:cs="Times New Roman"/>
          <w:color w:val="1F497D" w:themeColor="text2"/>
          <w:u w:val="single"/>
        </w:rPr>
        <w:t>directly</w:t>
      </w:r>
      <w:r w:rsidRPr="003F7A22">
        <w:rPr>
          <w:rFonts w:ascii="Times New Roman" w:eastAsia="Calibri" w:hAnsi="Times New Roman" w:cs="Times New Roman"/>
          <w:color w:val="1F497D" w:themeColor="text2"/>
        </w:rPr>
        <w:t xml:space="preserve"> </w:t>
      </w:r>
      <w:r w:rsidR="00007048" w:rsidRPr="003F7A22">
        <w:rPr>
          <w:rFonts w:ascii="Times New Roman" w:eastAsia="Calibri" w:hAnsi="Times New Roman" w:cs="Times New Roman"/>
          <w:color w:val="1F497D" w:themeColor="text2"/>
          <w:u w:val="single"/>
        </w:rPr>
        <w:t>only</w:t>
      </w:r>
      <w:r w:rsidR="00007048" w:rsidRPr="003F7A22">
        <w:rPr>
          <w:rFonts w:ascii="Times New Roman" w:eastAsia="Calibri" w:hAnsi="Times New Roman" w:cs="Times New Roman"/>
          <w:color w:val="1F497D" w:themeColor="text2"/>
        </w:rPr>
        <w:t xml:space="preserve"> </w:t>
      </w:r>
      <w:r w:rsidRPr="003F7A22">
        <w:rPr>
          <w:rFonts w:ascii="Times New Roman" w:eastAsia="Calibri" w:hAnsi="Times New Roman" w:cs="Times New Roman"/>
          <w:color w:val="1F497D" w:themeColor="text2"/>
        </w:rPr>
        <w:t xml:space="preserve">by the </w:t>
      </w:r>
      <w:r w:rsidRPr="003F7A22">
        <w:rPr>
          <w:rFonts w:ascii="Times New Roman" w:eastAsia="Calibri" w:hAnsi="Times New Roman" w:cs="Times New Roman"/>
          <w:color w:val="1F497D" w:themeColor="text2"/>
          <w:u w:val="single"/>
        </w:rPr>
        <w:t>coordination entity</w:t>
      </w:r>
      <w:r w:rsidRPr="003F7A22">
        <w:rPr>
          <w:rFonts w:ascii="Times New Roman" w:eastAsia="Calibri" w:hAnsi="Times New Roman" w:cs="Times New Roman"/>
          <w:color w:val="1F497D" w:themeColor="text2"/>
        </w:rPr>
        <w:t>.</w:t>
      </w:r>
      <w:r w:rsidR="00EF0D2A" w:rsidRPr="003F7A22">
        <w:rPr>
          <w:rFonts w:ascii="Times New Roman" w:eastAsia="Calibri" w:hAnsi="Times New Roman" w:cs="Times New Roman"/>
          <w:color w:val="1F497D" w:themeColor="text2"/>
        </w:rPr>
        <w:t xml:space="preserve"> Although, subcontracting costs are envisaged for the implementation of activities, the member organisations cannot enter in direct sub-contracting relationship with the coordination entity in order to respect the principles of membership and the 'financial support to third parties'. </w:t>
      </w:r>
    </w:p>
    <w:p w:rsidR="00161B85" w:rsidRPr="003F7A22" w:rsidRDefault="00161B85" w:rsidP="00773F14">
      <w:pPr>
        <w:pStyle w:val="Default"/>
        <w:jc w:val="both"/>
        <w:rPr>
          <w:rFonts w:ascii="Times New Roman" w:eastAsia="Calibri" w:hAnsi="Times New Roman" w:cs="Times New Roman"/>
          <w:color w:val="1F497D" w:themeColor="text2"/>
        </w:rPr>
      </w:pPr>
    </w:p>
    <w:p w:rsidR="00615253" w:rsidRPr="003F7A22" w:rsidRDefault="00EF0D2A" w:rsidP="00773F14">
      <w:pPr>
        <w:pStyle w:val="Default"/>
        <w:jc w:val="both"/>
        <w:rPr>
          <w:rFonts w:ascii="Times New Roman" w:eastAsia="Calibri" w:hAnsi="Times New Roman" w:cs="Times New Roman"/>
          <w:color w:val="1F497D" w:themeColor="text2"/>
        </w:rPr>
      </w:pPr>
      <w:r w:rsidRPr="003F7A22">
        <w:rPr>
          <w:rFonts w:ascii="Times New Roman" w:eastAsia="Calibri" w:hAnsi="Times New Roman" w:cs="Times New Roman"/>
          <w:color w:val="1F497D" w:themeColor="text2"/>
        </w:rPr>
        <w:t>Please note that</w:t>
      </w:r>
      <w:r w:rsidR="00BF2752" w:rsidRPr="003F7A22">
        <w:rPr>
          <w:rFonts w:ascii="Times New Roman" w:eastAsia="Calibri" w:hAnsi="Times New Roman" w:cs="Times New Roman"/>
          <w:color w:val="1F497D" w:themeColor="text2"/>
        </w:rPr>
        <w:t xml:space="preserve"> the </w:t>
      </w:r>
      <w:r w:rsidR="00615253" w:rsidRPr="003F7A22">
        <w:rPr>
          <w:rFonts w:ascii="Times New Roman" w:eastAsia="Calibri" w:hAnsi="Times New Roman" w:cs="Times New Roman"/>
          <w:color w:val="1F497D" w:themeColor="text2"/>
        </w:rPr>
        <w:t xml:space="preserve">coordination entity </w:t>
      </w:r>
      <w:r w:rsidR="00FD2B18" w:rsidRPr="003F7A22">
        <w:rPr>
          <w:rFonts w:ascii="Times New Roman" w:eastAsia="Calibri" w:hAnsi="Times New Roman" w:cs="Times New Roman"/>
          <w:color w:val="1F497D" w:themeColor="text2"/>
        </w:rPr>
        <w:t xml:space="preserve">may enable, among others, the following activities: a) promoting artists and creators, especially emerging talents and their works, b) developing and building new audiences; and c) networking. </w:t>
      </w:r>
    </w:p>
    <w:p w:rsidR="00161B85" w:rsidRPr="003F7A22" w:rsidRDefault="00161B85" w:rsidP="00773F14">
      <w:pPr>
        <w:pStyle w:val="Default"/>
        <w:jc w:val="both"/>
        <w:rPr>
          <w:rFonts w:ascii="Times New Roman" w:eastAsia="Calibri" w:hAnsi="Times New Roman" w:cs="Times New Roman"/>
          <w:color w:val="1F497D" w:themeColor="text2"/>
        </w:rPr>
      </w:pPr>
    </w:p>
    <w:p w:rsidR="00FD2B18" w:rsidRPr="003F7A22" w:rsidRDefault="00EF0D2A" w:rsidP="00773F14">
      <w:pPr>
        <w:pStyle w:val="Default"/>
        <w:jc w:val="both"/>
        <w:rPr>
          <w:rFonts w:ascii="Times New Roman" w:eastAsia="Calibri" w:hAnsi="Times New Roman" w:cs="Times New Roman"/>
          <w:color w:val="1F497D" w:themeColor="text2"/>
        </w:rPr>
      </w:pPr>
      <w:r w:rsidRPr="003F7A22">
        <w:rPr>
          <w:rFonts w:ascii="Times New Roman" w:eastAsia="Calibri" w:hAnsi="Times New Roman" w:cs="Times New Roman"/>
          <w:color w:val="1F497D" w:themeColor="text2"/>
        </w:rPr>
        <w:t>For further details, p</w:t>
      </w:r>
      <w:r w:rsidR="00FD2B18" w:rsidRPr="003F7A22">
        <w:rPr>
          <w:rFonts w:ascii="Times New Roman" w:eastAsia="Calibri" w:hAnsi="Times New Roman" w:cs="Times New Roman"/>
          <w:color w:val="1F497D" w:themeColor="text2"/>
        </w:rPr>
        <w:t xml:space="preserve">lease see </w:t>
      </w:r>
      <w:r w:rsidR="00FD2B18" w:rsidRPr="003F7A22">
        <w:rPr>
          <w:rFonts w:ascii="Times New Roman" w:hAnsi="Times New Roman" w:cs="Times New Roman"/>
          <w:i/>
          <w:color w:val="1F497D" w:themeColor="text2"/>
        </w:rPr>
        <w:t>§</w:t>
      </w:r>
      <w:r w:rsidR="00FB460F" w:rsidRPr="003F7A22">
        <w:rPr>
          <w:rFonts w:ascii="Times New Roman" w:hAnsi="Times New Roman" w:cs="Times New Roman"/>
          <w:i/>
          <w:color w:val="1F497D" w:themeColor="text2"/>
        </w:rPr>
        <w:t xml:space="preserve"> </w:t>
      </w:r>
      <w:r w:rsidR="00FD2B18" w:rsidRPr="003F7A22">
        <w:rPr>
          <w:rFonts w:ascii="Times New Roman" w:hAnsi="Times New Roman" w:cs="Times New Roman"/>
          <w:i/>
          <w:color w:val="1F497D" w:themeColor="text2"/>
        </w:rPr>
        <w:t xml:space="preserve">6.3 Eligible activities and </w:t>
      </w:r>
      <w:r w:rsidR="00FB460F" w:rsidRPr="003F7A22">
        <w:rPr>
          <w:rFonts w:ascii="Times New Roman" w:hAnsi="Times New Roman" w:cs="Times New Roman"/>
          <w:i/>
          <w:color w:val="1F497D" w:themeColor="text2"/>
        </w:rPr>
        <w:t>§ 11.1(e) Financial Provisions, Implementation contracts/subcontracting</w:t>
      </w:r>
      <w:r w:rsidR="00FB460F" w:rsidRPr="003F7A22">
        <w:rPr>
          <w:rFonts w:ascii="Times New Roman" w:hAnsi="Times New Roman" w:cs="Times New Roman"/>
          <w:color w:val="1F497D" w:themeColor="text2"/>
        </w:rPr>
        <w:t xml:space="preserve"> of the </w:t>
      </w:r>
      <w:hyperlink r:id="rId21" w:history="1">
        <w:r w:rsidR="00B0373B" w:rsidRPr="003F7A22">
          <w:rPr>
            <w:rStyle w:val="Hyperlink"/>
            <w:rFonts w:ascii="Times New Roman" w:hAnsi="Times New Roman" w:cs="Times New Roman"/>
          </w:rPr>
          <w:t>Guidelines</w:t>
        </w:r>
      </w:hyperlink>
      <w:r w:rsidR="001F3A36" w:rsidRPr="003F7A22">
        <w:rPr>
          <w:rStyle w:val="Hyperlink"/>
          <w:rFonts w:ascii="Times New Roman" w:hAnsi="Times New Roman" w:cs="Times New Roman"/>
        </w:rPr>
        <w:t xml:space="preserve"> </w:t>
      </w:r>
      <w:r w:rsidR="001F3A36" w:rsidRPr="003F7A22">
        <w:rPr>
          <w:rFonts w:ascii="Times New Roman" w:eastAsia="Calibri" w:hAnsi="Times New Roman" w:cs="Times New Roman"/>
          <w:color w:val="1F497D" w:themeColor="text2"/>
        </w:rPr>
        <w:t>as well as the question 3.9 on global invoices</w:t>
      </w:r>
      <w:r w:rsidR="00B0373B" w:rsidRPr="003F7A22">
        <w:rPr>
          <w:rFonts w:ascii="Times New Roman" w:eastAsia="Calibri" w:hAnsi="Times New Roman" w:cs="Times New Roman"/>
          <w:color w:val="1F497D" w:themeColor="text2"/>
        </w:rPr>
        <w:t>.</w:t>
      </w:r>
    </w:p>
    <w:p w:rsidR="00FD2B18" w:rsidRPr="00773F14" w:rsidRDefault="00FD2B18" w:rsidP="00FB460F">
      <w:pPr>
        <w:pStyle w:val="Default"/>
        <w:rPr>
          <w:rFonts w:ascii="Times New Roman" w:hAnsi="Times New Roman" w:cs="Times New Roman"/>
          <w:i/>
          <w:color w:val="1F497D" w:themeColor="text2"/>
        </w:rPr>
      </w:pPr>
    </w:p>
    <w:p w:rsidR="00BF2752" w:rsidRPr="00773F14" w:rsidRDefault="00817B23" w:rsidP="00BF2752">
      <w:pPr>
        <w:pStyle w:val="Heading2"/>
        <w:rPr>
          <w:rFonts w:ascii="Times New Roman" w:hAnsi="Times New Roman" w:cs="Times New Roman"/>
        </w:rPr>
      </w:pPr>
      <w:bookmarkStart w:id="13" w:name="_Toc478389800"/>
      <w:r>
        <w:rPr>
          <w:rFonts w:ascii="Times New Roman" w:hAnsi="Times New Roman" w:cs="Times New Roman"/>
        </w:rPr>
        <w:t>3.4</w:t>
      </w:r>
      <w:r w:rsidR="00186F64" w:rsidRPr="00773F14">
        <w:rPr>
          <w:rFonts w:ascii="Times New Roman" w:hAnsi="Times New Roman" w:cs="Times New Roman"/>
        </w:rPr>
        <w:t xml:space="preserve"> </w:t>
      </w:r>
      <w:r w:rsidR="00BF2752" w:rsidRPr="00773F14">
        <w:rPr>
          <w:rFonts w:ascii="Times New Roman" w:hAnsi="Times New Roman" w:cs="Times New Roman"/>
        </w:rPr>
        <w:t>What are the eligible expenses for the member organisations of a platform?</w:t>
      </w:r>
      <w:bookmarkEnd w:id="13"/>
      <w:r w:rsidR="00BF2752" w:rsidRPr="00773F14">
        <w:rPr>
          <w:rFonts w:ascii="Times New Roman" w:hAnsi="Times New Roman" w:cs="Times New Roman"/>
        </w:rPr>
        <w:t xml:space="preserve"> </w:t>
      </w:r>
    </w:p>
    <w:p w:rsidR="00BF2752" w:rsidRPr="003F7A22" w:rsidRDefault="00BF2752" w:rsidP="00A01408">
      <w:pPr>
        <w:pStyle w:val="Default"/>
        <w:jc w:val="both"/>
        <w:rPr>
          <w:rFonts w:ascii="Times New Roman" w:eastAsia="Calibri" w:hAnsi="Times New Roman" w:cs="Times New Roman"/>
          <w:color w:val="1F497D" w:themeColor="text2"/>
        </w:rPr>
      </w:pPr>
      <w:r w:rsidRPr="003F7A22">
        <w:rPr>
          <w:rFonts w:ascii="Times New Roman" w:eastAsia="Calibri" w:hAnsi="Times New Roman" w:cs="Times New Roman"/>
          <w:color w:val="1F497D" w:themeColor="text2"/>
        </w:rPr>
        <w:t xml:space="preserve">The </w:t>
      </w:r>
      <w:r w:rsidR="00161B85" w:rsidRPr="003F7A22">
        <w:rPr>
          <w:rFonts w:ascii="Times New Roman" w:eastAsia="Calibri" w:hAnsi="Times New Roman" w:cs="Times New Roman"/>
          <w:b/>
          <w:color w:val="1F497D" w:themeColor="text2"/>
        </w:rPr>
        <w:t xml:space="preserve">annual </w:t>
      </w:r>
      <w:r w:rsidRPr="003F7A22">
        <w:rPr>
          <w:rFonts w:ascii="Times New Roman" w:eastAsia="Calibri" w:hAnsi="Times New Roman" w:cs="Times New Roman"/>
          <w:color w:val="1F497D" w:themeColor="text2"/>
        </w:rPr>
        <w:t>max</w:t>
      </w:r>
      <w:r w:rsidR="00FB460F" w:rsidRPr="003F7A22">
        <w:rPr>
          <w:rFonts w:ascii="Times New Roman" w:eastAsia="Calibri" w:hAnsi="Times New Roman" w:cs="Times New Roman"/>
          <w:color w:val="1F497D" w:themeColor="text2"/>
        </w:rPr>
        <w:t xml:space="preserve">imum </w:t>
      </w:r>
      <w:r w:rsidR="00450A77" w:rsidRPr="003F7A22">
        <w:rPr>
          <w:rFonts w:ascii="Times New Roman" w:eastAsia="Calibri" w:hAnsi="Times New Roman" w:cs="Times New Roman"/>
          <w:color w:val="1F497D" w:themeColor="text2"/>
        </w:rPr>
        <w:t>financial support</w:t>
      </w:r>
      <w:r w:rsidR="00FB460F" w:rsidRPr="003F7A22">
        <w:rPr>
          <w:rFonts w:ascii="Times New Roman" w:eastAsia="Calibri" w:hAnsi="Times New Roman" w:cs="Times New Roman"/>
          <w:color w:val="1F497D" w:themeColor="text2"/>
        </w:rPr>
        <w:t xml:space="preserve"> of 60.000 € per member organisation, </w:t>
      </w:r>
      <w:r w:rsidRPr="003F7A22">
        <w:rPr>
          <w:rFonts w:ascii="Times New Roman" w:eastAsia="Calibri" w:hAnsi="Times New Roman" w:cs="Times New Roman"/>
          <w:color w:val="1F497D" w:themeColor="text2"/>
        </w:rPr>
        <w:t>may include</w:t>
      </w:r>
      <w:r w:rsidR="00450A77" w:rsidRPr="003F7A22">
        <w:rPr>
          <w:rFonts w:ascii="Times New Roman" w:eastAsia="Calibri" w:hAnsi="Times New Roman" w:cs="Times New Roman"/>
          <w:color w:val="1F497D" w:themeColor="text2"/>
        </w:rPr>
        <w:t>,</w:t>
      </w:r>
      <w:r w:rsidRPr="003F7A22">
        <w:rPr>
          <w:rFonts w:ascii="Times New Roman" w:eastAsia="Calibri" w:hAnsi="Times New Roman" w:cs="Times New Roman"/>
          <w:color w:val="1F497D" w:themeColor="text2"/>
        </w:rPr>
        <w:t xml:space="preserve"> </w:t>
      </w:r>
      <w:r w:rsidR="00450A77" w:rsidRPr="003F7A22">
        <w:rPr>
          <w:rFonts w:ascii="Times New Roman" w:eastAsia="Calibri" w:hAnsi="Times New Roman" w:cs="Times New Roman"/>
          <w:color w:val="1F497D" w:themeColor="text2"/>
        </w:rPr>
        <w:t xml:space="preserve">although not in an exhaustive manner, </w:t>
      </w:r>
      <w:r w:rsidRPr="003F7A22">
        <w:rPr>
          <w:rFonts w:ascii="Times New Roman" w:eastAsia="Calibri" w:hAnsi="Times New Roman" w:cs="Times New Roman"/>
          <w:color w:val="1F497D" w:themeColor="text2"/>
        </w:rPr>
        <w:t>artist</w:t>
      </w:r>
      <w:r w:rsidR="00CC5DC1" w:rsidRPr="003F7A22">
        <w:rPr>
          <w:rFonts w:ascii="Times New Roman" w:eastAsia="Calibri" w:hAnsi="Times New Roman" w:cs="Times New Roman"/>
          <w:color w:val="1F497D" w:themeColor="text2"/>
        </w:rPr>
        <w:t>s’</w:t>
      </w:r>
      <w:r w:rsidRPr="003F7A22">
        <w:rPr>
          <w:rFonts w:ascii="Times New Roman" w:eastAsia="Calibri" w:hAnsi="Times New Roman" w:cs="Times New Roman"/>
          <w:color w:val="1F497D" w:themeColor="text2"/>
        </w:rPr>
        <w:t xml:space="preserve"> fees, </w:t>
      </w:r>
      <w:r w:rsidR="00CC5DC1" w:rsidRPr="003F7A22">
        <w:rPr>
          <w:rFonts w:ascii="Times New Roman" w:eastAsia="Calibri" w:hAnsi="Times New Roman" w:cs="Times New Roman"/>
          <w:color w:val="1F497D" w:themeColor="text2"/>
        </w:rPr>
        <w:t xml:space="preserve">travel </w:t>
      </w:r>
      <w:r w:rsidRPr="003F7A22">
        <w:rPr>
          <w:rFonts w:ascii="Times New Roman" w:eastAsia="Calibri" w:hAnsi="Times New Roman" w:cs="Times New Roman"/>
          <w:color w:val="1F497D" w:themeColor="text2"/>
        </w:rPr>
        <w:t>and subsistence expenses, artists</w:t>
      </w:r>
      <w:r w:rsidR="00CC5DC1" w:rsidRPr="003F7A22">
        <w:rPr>
          <w:rFonts w:ascii="Times New Roman" w:eastAsia="Calibri" w:hAnsi="Times New Roman" w:cs="Times New Roman"/>
          <w:color w:val="1F497D" w:themeColor="text2"/>
        </w:rPr>
        <w:t>’</w:t>
      </w:r>
      <w:r w:rsidRPr="003F7A22">
        <w:rPr>
          <w:rFonts w:ascii="Times New Roman" w:eastAsia="Calibri" w:hAnsi="Times New Roman" w:cs="Times New Roman"/>
          <w:color w:val="1F497D" w:themeColor="text2"/>
        </w:rPr>
        <w:t xml:space="preserve"> awards and admin</w:t>
      </w:r>
      <w:r w:rsidR="00FB460F" w:rsidRPr="003F7A22">
        <w:rPr>
          <w:rFonts w:ascii="Times New Roman" w:eastAsia="Calibri" w:hAnsi="Times New Roman" w:cs="Times New Roman"/>
          <w:color w:val="1F497D" w:themeColor="text2"/>
        </w:rPr>
        <w:t>istration</w:t>
      </w:r>
      <w:r w:rsidRPr="003F7A22">
        <w:rPr>
          <w:rFonts w:ascii="Times New Roman" w:eastAsia="Calibri" w:hAnsi="Times New Roman" w:cs="Times New Roman"/>
          <w:color w:val="1F497D" w:themeColor="text2"/>
        </w:rPr>
        <w:t>.</w:t>
      </w:r>
      <w:r w:rsidR="00A01408" w:rsidRPr="003F7A22">
        <w:rPr>
          <w:rFonts w:ascii="Times New Roman" w:eastAsia="Calibri" w:hAnsi="Times New Roman" w:cs="Times New Roman"/>
          <w:color w:val="1F497D" w:themeColor="text2"/>
        </w:rPr>
        <w:t xml:space="preserve"> </w:t>
      </w:r>
      <w:r w:rsidR="000C3EE4" w:rsidRPr="003F7A22">
        <w:rPr>
          <w:rFonts w:ascii="Times New Roman" w:eastAsia="Calibri" w:hAnsi="Times New Roman" w:cs="Times New Roman"/>
          <w:color w:val="1F497D" w:themeColor="text2"/>
        </w:rPr>
        <w:t xml:space="preserve">Please see </w:t>
      </w:r>
      <w:r w:rsidR="000C3EE4" w:rsidRPr="003F7A22">
        <w:rPr>
          <w:rFonts w:ascii="Times New Roman" w:eastAsia="Calibri" w:hAnsi="Times New Roman" w:cs="Times New Roman"/>
          <w:bCs/>
          <w:i/>
          <w:color w:val="1F497D" w:themeColor="text2"/>
        </w:rPr>
        <w:t xml:space="preserve">§ 11.2.1 Eligible costs </w:t>
      </w:r>
      <w:r w:rsidR="000C3EE4" w:rsidRPr="003F7A22">
        <w:rPr>
          <w:rFonts w:ascii="Times New Roman" w:eastAsia="Calibri" w:hAnsi="Times New Roman" w:cs="Times New Roman"/>
          <w:color w:val="1F497D" w:themeColor="text2"/>
        </w:rPr>
        <w:t xml:space="preserve">of the </w:t>
      </w:r>
      <w:hyperlink r:id="rId22" w:history="1">
        <w:r w:rsidR="000C3EE4" w:rsidRPr="003F7A22">
          <w:rPr>
            <w:rStyle w:val="Hyperlink"/>
            <w:rFonts w:ascii="Times New Roman" w:hAnsi="Times New Roman" w:cs="Times New Roman"/>
          </w:rPr>
          <w:t>Guidelines</w:t>
        </w:r>
      </w:hyperlink>
      <w:r w:rsidR="000C3EE4" w:rsidRPr="003F7A22">
        <w:rPr>
          <w:rStyle w:val="Hyperlink"/>
          <w:rFonts w:ascii="Times New Roman" w:hAnsi="Times New Roman" w:cs="Times New Roman"/>
        </w:rPr>
        <w:t>.</w:t>
      </w:r>
      <w:r w:rsidR="000C3EE4" w:rsidRPr="003F7A22">
        <w:rPr>
          <w:rFonts w:ascii="Times New Roman" w:eastAsia="Calibri" w:hAnsi="Times New Roman" w:cs="Times New Roman"/>
          <w:color w:val="1F497D" w:themeColor="text2"/>
        </w:rPr>
        <w:t xml:space="preserve"> The coordinator must define the financial support to third parties at the written agreement for the platform in line with the criteria of the </w:t>
      </w:r>
      <w:hyperlink r:id="rId23" w:history="1">
        <w:r w:rsidR="000C3EE4" w:rsidRPr="003F7A22">
          <w:rPr>
            <w:rStyle w:val="Hyperlink"/>
            <w:rFonts w:ascii="Times New Roman" w:hAnsi="Times New Roman" w:cs="Times New Roman"/>
          </w:rPr>
          <w:t>Guidelines</w:t>
        </w:r>
      </w:hyperlink>
      <w:r w:rsidR="00CD6096" w:rsidRPr="003F7A22">
        <w:rPr>
          <w:rStyle w:val="Hyperlink"/>
          <w:rFonts w:ascii="Times New Roman" w:hAnsi="Times New Roman" w:cs="Times New Roman"/>
        </w:rPr>
        <w:t>,</w:t>
      </w:r>
      <w:r w:rsidR="00CD6096" w:rsidRPr="003F7A22">
        <w:rPr>
          <w:rFonts w:ascii="Times New Roman" w:eastAsia="Calibri" w:hAnsi="Times New Roman" w:cs="Times New Roman"/>
          <w:color w:val="1F497D" w:themeColor="text2"/>
        </w:rPr>
        <w:t xml:space="preserve"> </w:t>
      </w:r>
      <w:r w:rsidR="00161B85" w:rsidRPr="003F7A22">
        <w:rPr>
          <w:rFonts w:ascii="Times New Roman" w:eastAsia="Calibri" w:hAnsi="Times New Roman" w:cs="Times New Roman"/>
          <w:color w:val="1F497D" w:themeColor="text2"/>
        </w:rPr>
        <w:t xml:space="preserve">the Part B – Financial Provisions of the </w:t>
      </w:r>
      <w:hyperlink r:id="rId24" w:history="1">
        <w:r w:rsidR="00161B85" w:rsidRPr="003F7A22">
          <w:rPr>
            <w:rStyle w:val="Hyperlink"/>
            <w:rFonts w:ascii="Times New Roman" w:eastAsia="Calibri" w:hAnsi="Times New Roman" w:cs="Times New Roman"/>
          </w:rPr>
          <w:t>FPA</w:t>
        </w:r>
      </w:hyperlink>
      <w:r w:rsidR="00161B85" w:rsidRPr="003F7A22">
        <w:rPr>
          <w:rFonts w:ascii="Times New Roman" w:eastAsia="Calibri" w:hAnsi="Times New Roman" w:cs="Times New Roman"/>
          <w:color w:val="1F497D" w:themeColor="text2"/>
        </w:rPr>
        <w:t xml:space="preserve"> and the </w:t>
      </w:r>
      <w:r w:rsidR="00CD6096" w:rsidRPr="003F7A22">
        <w:rPr>
          <w:rFonts w:ascii="Times New Roman" w:eastAsia="Calibri" w:hAnsi="Times New Roman" w:cs="Times New Roman"/>
          <w:color w:val="1F497D" w:themeColor="text2"/>
        </w:rPr>
        <w:t xml:space="preserve">financial provisions of the </w:t>
      </w:r>
      <w:hyperlink r:id="rId25" w:history="1">
        <w:r w:rsidR="00161B85" w:rsidRPr="003F7A22">
          <w:rPr>
            <w:rStyle w:val="Hyperlink"/>
            <w:rFonts w:ascii="Times New Roman" w:eastAsia="Calibri" w:hAnsi="Times New Roman" w:cs="Times New Roman"/>
          </w:rPr>
          <w:t>SPA</w:t>
        </w:r>
      </w:hyperlink>
      <w:r w:rsidR="000C3EE4" w:rsidRPr="003F7A22">
        <w:rPr>
          <w:rFonts w:ascii="Times New Roman" w:eastAsia="Calibri" w:hAnsi="Times New Roman" w:cs="Times New Roman"/>
          <w:color w:val="1F497D" w:themeColor="text2"/>
        </w:rPr>
        <w:t>.</w:t>
      </w:r>
      <w:r w:rsidR="00161B85" w:rsidRPr="003F7A22">
        <w:rPr>
          <w:rFonts w:ascii="Times New Roman" w:hAnsi="Times New Roman" w:cs="Times New Roman"/>
          <w:color w:val="1F497D" w:themeColor="text2"/>
        </w:rPr>
        <w:t xml:space="preserve"> Models of these agreements are available at the </w:t>
      </w:r>
      <w:hyperlink r:id="rId26" w:history="1">
        <w:r w:rsidR="00161B85" w:rsidRPr="003F7A22">
          <w:rPr>
            <w:rStyle w:val="Hyperlink"/>
            <w:rFonts w:ascii="Times New Roman" w:hAnsi="Times New Roman" w:cs="Times New Roman"/>
          </w:rPr>
          <w:t>2017 Call page</w:t>
        </w:r>
      </w:hyperlink>
      <w:r w:rsidR="00161B85" w:rsidRPr="003F7A22">
        <w:rPr>
          <w:rFonts w:ascii="Times New Roman" w:hAnsi="Times New Roman" w:cs="Times New Roman"/>
          <w:color w:val="1F497D" w:themeColor="text2"/>
        </w:rPr>
        <w:t xml:space="preserve">. </w:t>
      </w:r>
    </w:p>
    <w:p w:rsidR="00F16EEE" w:rsidRPr="00773F14" w:rsidRDefault="00817B23" w:rsidP="00F16EEE">
      <w:pPr>
        <w:pStyle w:val="Heading2"/>
        <w:rPr>
          <w:rFonts w:ascii="Times New Roman" w:hAnsi="Times New Roman" w:cs="Times New Roman"/>
        </w:rPr>
      </w:pPr>
      <w:bookmarkStart w:id="14" w:name="_Toc478389801"/>
      <w:r>
        <w:rPr>
          <w:rFonts w:ascii="Times New Roman" w:hAnsi="Times New Roman" w:cs="Times New Roman"/>
        </w:rPr>
        <w:lastRenderedPageBreak/>
        <w:t>3</w:t>
      </w:r>
      <w:r w:rsidR="00186F64" w:rsidRPr="00773F14">
        <w:rPr>
          <w:rFonts w:ascii="Times New Roman" w:hAnsi="Times New Roman" w:cs="Times New Roman"/>
        </w:rPr>
        <w:t>.</w:t>
      </w:r>
      <w:r>
        <w:rPr>
          <w:rFonts w:ascii="Times New Roman" w:hAnsi="Times New Roman" w:cs="Times New Roman"/>
        </w:rPr>
        <w:t>5</w:t>
      </w:r>
      <w:r w:rsidR="00186F64" w:rsidRPr="00773F14">
        <w:rPr>
          <w:rFonts w:ascii="Times New Roman" w:hAnsi="Times New Roman" w:cs="Times New Roman"/>
        </w:rPr>
        <w:t xml:space="preserve"> </w:t>
      </w:r>
      <w:r w:rsidR="00F16EEE" w:rsidRPr="00773F14">
        <w:rPr>
          <w:rFonts w:ascii="Times New Roman" w:hAnsi="Times New Roman" w:cs="Times New Roman"/>
        </w:rPr>
        <w:t>What are third country costs?</w:t>
      </w:r>
      <w:bookmarkEnd w:id="14"/>
      <w:r w:rsidR="00F16EEE" w:rsidRPr="00773F14">
        <w:rPr>
          <w:rFonts w:ascii="Times New Roman" w:hAnsi="Times New Roman" w:cs="Times New Roman"/>
        </w:rPr>
        <w:t xml:space="preserve"> </w:t>
      </w:r>
    </w:p>
    <w:p w:rsidR="00B0373B" w:rsidRPr="00773F14" w:rsidRDefault="00F16EEE" w:rsidP="00773F14">
      <w:pPr>
        <w:jc w:val="both"/>
        <w:rPr>
          <w:rFonts w:ascii="Times New Roman" w:hAnsi="Times New Roman"/>
          <w:color w:val="1F497D" w:themeColor="text2"/>
          <w:sz w:val="24"/>
          <w:szCs w:val="24"/>
        </w:rPr>
      </w:pPr>
      <w:r w:rsidRPr="00773F14">
        <w:rPr>
          <w:rFonts w:ascii="Times New Roman" w:hAnsi="Times New Roman"/>
          <w:color w:val="1F497D" w:themeColor="text2"/>
          <w:sz w:val="24"/>
          <w:szCs w:val="24"/>
        </w:rPr>
        <w:t xml:space="preserve">A third country is any non-participating country </w:t>
      </w:r>
      <w:r w:rsidR="00177980">
        <w:rPr>
          <w:rFonts w:ascii="Times New Roman" w:hAnsi="Times New Roman"/>
          <w:color w:val="1F497D" w:themeColor="text2"/>
          <w:sz w:val="24"/>
          <w:szCs w:val="24"/>
        </w:rPr>
        <w:t>in</w:t>
      </w:r>
      <w:r w:rsidR="00177980" w:rsidRPr="00773F14">
        <w:rPr>
          <w:rFonts w:ascii="Times New Roman" w:hAnsi="Times New Roman"/>
          <w:color w:val="1F497D" w:themeColor="text2"/>
          <w:sz w:val="24"/>
          <w:szCs w:val="24"/>
        </w:rPr>
        <w:t xml:space="preserve"> </w:t>
      </w:r>
      <w:r w:rsidRPr="00773F14">
        <w:rPr>
          <w:rFonts w:ascii="Times New Roman" w:hAnsi="Times New Roman"/>
          <w:color w:val="1F497D" w:themeColor="text2"/>
          <w:sz w:val="24"/>
          <w:szCs w:val="24"/>
        </w:rPr>
        <w:t xml:space="preserve">the Creative Europe Culture </w:t>
      </w:r>
      <w:proofErr w:type="spellStart"/>
      <w:r w:rsidRPr="00773F14">
        <w:rPr>
          <w:rFonts w:ascii="Times New Roman" w:hAnsi="Times New Roman"/>
          <w:color w:val="1F497D" w:themeColor="text2"/>
          <w:sz w:val="24"/>
          <w:szCs w:val="24"/>
        </w:rPr>
        <w:t>subprogramme</w:t>
      </w:r>
      <w:proofErr w:type="spellEnd"/>
      <w:r w:rsidRPr="00773F14">
        <w:rPr>
          <w:rFonts w:ascii="Times New Roman" w:hAnsi="Times New Roman"/>
          <w:color w:val="1F497D" w:themeColor="text2"/>
          <w:sz w:val="24"/>
          <w:szCs w:val="24"/>
        </w:rPr>
        <w:t xml:space="preserve">. </w:t>
      </w:r>
      <w:r w:rsidR="00B0373B" w:rsidRPr="00773F14">
        <w:rPr>
          <w:rFonts w:ascii="Times New Roman" w:hAnsi="Times New Roman"/>
          <w:color w:val="1F497D" w:themeColor="text2"/>
          <w:sz w:val="24"/>
          <w:szCs w:val="24"/>
        </w:rPr>
        <w:t>Third country costs are the</w:t>
      </w:r>
      <w:r w:rsidRPr="00773F14">
        <w:rPr>
          <w:rFonts w:ascii="Times New Roman" w:hAnsi="Times New Roman"/>
          <w:color w:val="1F497D" w:themeColor="text2"/>
          <w:sz w:val="24"/>
          <w:szCs w:val="24"/>
        </w:rPr>
        <w:t xml:space="preserve"> costs related to natural persons who are citizens of a third country, organisations based in a third country or activities taking place in a third country. A maximum of 30% of the total budget can be allocated to members from non-eligible countries. These expenses should be spread throughout the chapters </w:t>
      </w:r>
      <w:r w:rsidR="00B0373B" w:rsidRPr="00773F14">
        <w:rPr>
          <w:rFonts w:ascii="Times New Roman" w:hAnsi="Times New Roman"/>
          <w:color w:val="1F497D" w:themeColor="text2"/>
          <w:sz w:val="24"/>
          <w:szCs w:val="24"/>
        </w:rPr>
        <w:t xml:space="preserve">(2-6) </w:t>
      </w:r>
      <w:r w:rsidRPr="00773F14">
        <w:rPr>
          <w:rFonts w:ascii="Times New Roman" w:hAnsi="Times New Roman"/>
          <w:color w:val="1F497D" w:themeColor="text2"/>
          <w:sz w:val="24"/>
          <w:szCs w:val="24"/>
        </w:rPr>
        <w:t>of the budget template</w:t>
      </w:r>
      <w:r w:rsidR="00B0373B" w:rsidRPr="00773F14">
        <w:rPr>
          <w:rFonts w:ascii="Times New Roman" w:hAnsi="Times New Roman"/>
          <w:color w:val="1F497D" w:themeColor="text2"/>
          <w:sz w:val="24"/>
          <w:szCs w:val="24"/>
        </w:rPr>
        <w:t xml:space="preserve"> and declared as third country and subcontracting costs. </w:t>
      </w:r>
    </w:p>
    <w:p w:rsidR="008466EE" w:rsidRPr="00773F14" w:rsidRDefault="00817B23" w:rsidP="008466EE">
      <w:pPr>
        <w:pStyle w:val="NormalWeb"/>
        <w:rPr>
          <w:rFonts w:eastAsiaTheme="majorEastAsia"/>
          <w:b/>
          <w:bCs/>
          <w:color w:val="4F81BD" w:themeColor="accent1"/>
          <w:sz w:val="26"/>
          <w:szCs w:val="26"/>
          <w:lang w:eastAsia="en-US"/>
        </w:rPr>
      </w:pPr>
      <w:r>
        <w:rPr>
          <w:rFonts w:eastAsiaTheme="majorEastAsia"/>
          <w:b/>
          <w:bCs/>
          <w:color w:val="4F81BD" w:themeColor="accent1"/>
          <w:sz w:val="26"/>
          <w:szCs w:val="26"/>
          <w:lang w:eastAsia="en-US"/>
        </w:rPr>
        <w:t>3</w:t>
      </w:r>
      <w:r w:rsidR="00186F64" w:rsidRPr="00773F14">
        <w:rPr>
          <w:rFonts w:eastAsiaTheme="majorEastAsia"/>
          <w:b/>
          <w:bCs/>
          <w:color w:val="4F81BD" w:themeColor="accent1"/>
          <w:sz w:val="26"/>
          <w:szCs w:val="26"/>
          <w:lang w:eastAsia="en-US"/>
        </w:rPr>
        <w:t>.</w:t>
      </w:r>
      <w:r>
        <w:rPr>
          <w:rFonts w:eastAsiaTheme="majorEastAsia"/>
          <w:b/>
          <w:bCs/>
          <w:color w:val="4F81BD" w:themeColor="accent1"/>
          <w:sz w:val="26"/>
          <w:szCs w:val="26"/>
          <w:lang w:eastAsia="en-US"/>
        </w:rPr>
        <w:t>6</w:t>
      </w:r>
      <w:r w:rsidR="00186F64" w:rsidRPr="00773F14">
        <w:rPr>
          <w:rFonts w:eastAsiaTheme="majorEastAsia"/>
          <w:b/>
          <w:bCs/>
          <w:color w:val="4F81BD" w:themeColor="accent1"/>
          <w:sz w:val="26"/>
          <w:szCs w:val="26"/>
          <w:lang w:eastAsia="en-US"/>
        </w:rPr>
        <w:t xml:space="preserve"> </w:t>
      </w:r>
      <w:r w:rsidR="00E9124F" w:rsidRPr="00773F14">
        <w:rPr>
          <w:rFonts w:eastAsiaTheme="majorEastAsia"/>
          <w:b/>
          <w:bCs/>
          <w:color w:val="4F81BD" w:themeColor="accent1"/>
          <w:sz w:val="26"/>
          <w:szCs w:val="26"/>
          <w:lang w:eastAsia="en-US"/>
        </w:rPr>
        <w:t>Are</w:t>
      </w:r>
      <w:r w:rsidR="008466EE" w:rsidRPr="00773F14">
        <w:rPr>
          <w:rFonts w:eastAsiaTheme="majorEastAsia"/>
          <w:b/>
          <w:bCs/>
          <w:color w:val="4F81BD" w:themeColor="accent1"/>
          <w:sz w:val="26"/>
          <w:szCs w:val="26"/>
          <w:lang w:eastAsia="en-US"/>
        </w:rPr>
        <w:t xml:space="preserve"> administrative costs of member organisations eligible</w:t>
      </w:r>
      <w:r w:rsidR="007A5698" w:rsidRPr="00773F14">
        <w:rPr>
          <w:rFonts w:eastAsiaTheme="majorEastAsia"/>
          <w:b/>
          <w:bCs/>
          <w:color w:val="4F81BD" w:themeColor="accent1"/>
          <w:sz w:val="26"/>
          <w:szCs w:val="26"/>
          <w:lang w:eastAsia="en-US"/>
        </w:rPr>
        <w:t>?</w:t>
      </w:r>
    </w:p>
    <w:p w:rsidR="00E81A0D" w:rsidRPr="003F7A22" w:rsidRDefault="008466EE" w:rsidP="00773F14">
      <w:pPr>
        <w:jc w:val="both"/>
        <w:rPr>
          <w:rFonts w:ascii="Times New Roman" w:hAnsi="Times New Roman"/>
          <w:color w:val="1F497D" w:themeColor="text2"/>
          <w:sz w:val="24"/>
          <w:szCs w:val="24"/>
        </w:rPr>
      </w:pPr>
      <w:r w:rsidRPr="003F7A22">
        <w:rPr>
          <w:rFonts w:ascii="Times New Roman" w:hAnsi="Times New Roman"/>
          <w:color w:val="1F497D" w:themeColor="text2"/>
          <w:sz w:val="24"/>
          <w:szCs w:val="24"/>
        </w:rPr>
        <w:t>Yes</w:t>
      </w:r>
      <w:r w:rsidR="00E9124F" w:rsidRPr="003F7A22">
        <w:rPr>
          <w:rFonts w:ascii="Times New Roman" w:hAnsi="Times New Roman"/>
          <w:color w:val="1F497D" w:themeColor="text2"/>
          <w:sz w:val="24"/>
          <w:szCs w:val="24"/>
        </w:rPr>
        <w:t>. The</w:t>
      </w:r>
      <w:r w:rsidRPr="003F7A22">
        <w:rPr>
          <w:rFonts w:ascii="Times New Roman" w:hAnsi="Times New Roman"/>
          <w:color w:val="1F497D" w:themeColor="text2"/>
          <w:sz w:val="24"/>
          <w:szCs w:val="24"/>
        </w:rPr>
        <w:t xml:space="preserve"> </w:t>
      </w:r>
      <w:r w:rsidR="00E9124F" w:rsidRPr="003F7A22">
        <w:rPr>
          <w:rFonts w:ascii="Times New Roman" w:hAnsi="Times New Roman"/>
          <w:color w:val="1F497D" w:themeColor="text2"/>
          <w:sz w:val="24"/>
          <w:szCs w:val="24"/>
        </w:rPr>
        <w:t xml:space="preserve">administrative costs </w:t>
      </w:r>
      <w:r w:rsidR="00F3382A" w:rsidRPr="003F7A22">
        <w:rPr>
          <w:rFonts w:ascii="Times New Roman" w:hAnsi="Times New Roman"/>
          <w:color w:val="1F497D" w:themeColor="text2"/>
          <w:sz w:val="24"/>
          <w:szCs w:val="24"/>
        </w:rPr>
        <w:t xml:space="preserve">of </w:t>
      </w:r>
      <w:r w:rsidR="00BE0004" w:rsidRPr="003F7A22">
        <w:rPr>
          <w:rFonts w:ascii="Times New Roman" w:hAnsi="Times New Roman"/>
          <w:color w:val="1F497D" w:themeColor="text2"/>
          <w:sz w:val="24"/>
          <w:szCs w:val="24"/>
        </w:rPr>
        <w:t>eligible</w:t>
      </w:r>
      <w:r w:rsidR="00E9124F" w:rsidRPr="003F7A22">
        <w:rPr>
          <w:rFonts w:ascii="Times New Roman" w:hAnsi="Times New Roman"/>
          <w:color w:val="1F497D" w:themeColor="text2"/>
          <w:sz w:val="24"/>
          <w:szCs w:val="24"/>
        </w:rPr>
        <w:t xml:space="preserve"> member organisations</w:t>
      </w:r>
      <w:r w:rsidRPr="003F7A22">
        <w:rPr>
          <w:rFonts w:ascii="Times New Roman" w:hAnsi="Times New Roman"/>
          <w:color w:val="1F497D" w:themeColor="text2"/>
          <w:sz w:val="24"/>
          <w:szCs w:val="24"/>
        </w:rPr>
        <w:t xml:space="preserve"> should be declared under chapter 1 'Costs of financial support to third parties (members of the Platform implementing eligible activities).</w:t>
      </w:r>
      <w:r w:rsidR="00F3382A" w:rsidRPr="003F7A22">
        <w:rPr>
          <w:rFonts w:ascii="Times New Roman" w:hAnsi="Times New Roman"/>
          <w:color w:val="1F497D" w:themeColor="text2"/>
          <w:sz w:val="24"/>
          <w:szCs w:val="24"/>
        </w:rPr>
        <w:t>'</w:t>
      </w:r>
      <w:r w:rsidR="007A5698" w:rsidRPr="003F7A22">
        <w:rPr>
          <w:rFonts w:ascii="Times New Roman" w:hAnsi="Times New Roman"/>
          <w:color w:val="1F497D" w:themeColor="text2"/>
          <w:sz w:val="24"/>
          <w:szCs w:val="24"/>
        </w:rPr>
        <w:t xml:space="preserve"> </w:t>
      </w:r>
      <w:r w:rsidR="00817B23" w:rsidRPr="003F7A22">
        <w:rPr>
          <w:rFonts w:ascii="Times New Roman" w:hAnsi="Times New Roman"/>
          <w:color w:val="1F497D" w:themeColor="text2"/>
          <w:sz w:val="24"/>
          <w:szCs w:val="24"/>
        </w:rPr>
        <w:t xml:space="preserve">Please see </w:t>
      </w:r>
      <w:r w:rsidR="00817B23" w:rsidRPr="003F7A22">
        <w:rPr>
          <w:rFonts w:ascii="Times New Roman" w:hAnsi="Times New Roman"/>
          <w:bCs/>
          <w:i/>
          <w:color w:val="1F497D" w:themeColor="text2"/>
          <w:sz w:val="24"/>
          <w:szCs w:val="24"/>
        </w:rPr>
        <w:t xml:space="preserve">§ 11.2.1.1 Eligible direct costs </w:t>
      </w:r>
      <w:r w:rsidR="00817B23" w:rsidRPr="003F7A22">
        <w:rPr>
          <w:rFonts w:ascii="Times New Roman" w:hAnsi="Times New Roman"/>
          <w:color w:val="1F497D" w:themeColor="text2"/>
          <w:sz w:val="24"/>
          <w:szCs w:val="24"/>
        </w:rPr>
        <w:t xml:space="preserve">of the </w:t>
      </w:r>
      <w:hyperlink r:id="rId27" w:history="1">
        <w:r w:rsidR="00817B23" w:rsidRPr="003F7A22">
          <w:rPr>
            <w:rStyle w:val="Hyperlink"/>
            <w:rFonts w:ascii="Times New Roman" w:hAnsi="Times New Roman"/>
            <w:sz w:val="24"/>
            <w:szCs w:val="24"/>
          </w:rPr>
          <w:t>Guidelines</w:t>
        </w:r>
      </w:hyperlink>
      <w:r w:rsidR="00CD6096" w:rsidRPr="004A0E16">
        <w:rPr>
          <w:color w:val="1F497D" w:themeColor="text2"/>
        </w:rPr>
        <w:t xml:space="preserve"> </w:t>
      </w:r>
      <w:r w:rsidR="004A0E16" w:rsidRPr="004A0E16">
        <w:rPr>
          <w:rFonts w:ascii="Times New Roman" w:hAnsi="Times New Roman"/>
          <w:color w:val="1F497D" w:themeColor="text2"/>
          <w:sz w:val="24"/>
          <w:szCs w:val="24"/>
        </w:rPr>
        <w:t xml:space="preserve">and </w:t>
      </w:r>
      <w:r w:rsidR="00CD6096" w:rsidRPr="003F7A22">
        <w:rPr>
          <w:rFonts w:ascii="Times New Roman" w:hAnsi="Times New Roman"/>
          <w:color w:val="1F497D" w:themeColor="text2"/>
          <w:sz w:val="24"/>
          <w:szCs w:val="24"/>
        </w:rPr>
        <w:t xml:space="preserve">Part B – Financial Provisions of the </w:t>
      </w:r>
      <w:hyperlink r:id="rId28" w:history="1">
        <w:r w:rsidR="00CD6096" w:rsidRPr="003F7A22">
          <w:rPr>
            <w:rStyle w:val="Hyperlink"/>
            <w:rFonts w:ascii="Times New Roman" w:hAnsi="Times New Roman"/>
            <w:sz w:val="24"/>
            <w:szCs w:val="24"/>
          </w:rPr>
          <w:t>FPA</w:t>
        </w:r>
      </w:hyperlink>
      <w:r w:rsidR="00CD6096" w:rsidRPr="003F7A22">
        <w:rPr>
          <w:rStyle w:val="Hyperlink"/>
          <w:rFonts w:ascii="Times New Roman" w:hAnsi="Times New Roman"/>
          <w:sz w:val="24"/>
          <w:szCs w:val="24"/>
        </w:rPr>
        <w:t>.</w:t>
      </w:r>
    </w:p>
    <w:p w:rsidR="002177A0" w:rsidRPr="00773F14" w:rsidRDefault="00817B23" w:rsidP="002177A0">
      <w:pPr>
        <w:pStyle w:val="Heading2"/>
        <w:rPr>
          <w:rFonts w:ascii="Times New Roman" w:hAnsi="Times New Roman" w:cs="Times New Roman"/>
        </w:rPr>
      </w:pPr>
      <w:bookmarkStart w:id="15" w:name="_Toc478389802"/>
      <w:r>
        <w:rPr>
          <w:rFonts w:ascii="Times New Roman" w:hAnsi="Times New Roman" w:cs="Times New Roman"/>
        </w:rPr>
        <w:t>3</w:t>
      </w:r>
      <w:r w:rsidR="00186F64" w:rsidRPr="00773F14">
        <w:rPr>
          <w:rFonts w:ascii="Times New Roman" w:hAnsi="Times New Roman" w:cs="Times New Roman"/>
        </w:rPr>
        <w:t>.</w:t>
      </w:r>
      <w:r>
        <w:rPr>
          <w:rFonts w:ascii="Times New Roman" w:hAnsi="Times New Roman" w:cs="Times New Roman"/>
        </w:rPr>
        <w:t>7</w:t>
      </w:r>
      <w:r w:rsidR="00186F64" w:rsidRPr="00773F14">
        <w:rPr>
          <w:rFonts w:ascii="Times New Roman" w:hAnsi="Times New Roman" w:cs="Times New Roman"/>
        </w:rPr>
        <w:t xml:space="preserve"> </w:t>
      </w:r>
      <w:r w:rsidR="002177A0" w:rsidRPr="00773F14">
        <w:rPr>
          <w:rFonts w:ascii="Times New Roman" w:hAnsi="Times New Roman" w:cs="Times New Roman"/>
        </w:rPr>
        <w:t>Are competition awards and prizes eligible costs?</w:t>
      </w:r>
      <w:bookmarkEnd w:id="15"/>
    </w:p>
    <w:p w:rsidR="00177980" w:rsidRPr="003F7A22" w:rsidRDefault="002177A0" w:rsidP="00773F14">
      <w:pPr>
        <w:jc w:val="both"/>
        <w:rPr>
          <w:rFonts w:ascii="Times New Roman" w:hAnsi="Times New Roman"/>
          <w:color w:val="1F497D" w:themeColor="text2"/>
          <w:sz w:val="24"/>
          <w:szCs w:val="24"/>
        </w:rPr>
      </w:pPr>
      <w:r w:rsidRPr="003F7A22">
        <w:rPr>
          <w:rFonts w:ascii="Times New Roman" w:hAnsi="Times New Roman"/>
          <w:color w:val="1F497D" w:themeColor="text2"/>
          <w:sz w:val="24"/>
          <w:szCs w:val="24"/>
        </w:rPr>
        <w:t>Competition awards and prizes are eligible costs. The coordinator should define them in his written agreement with the member organisations of the platform.</w:t>
      </w:r>
      <w:r w:rsidR="00817B23" w:rsidRPr="003F7A22">
        <w:rPr>
          <w:rFonts w:ascii="Times New Roman" w:hAnsi="Times New Roman"/>
          <w:color w:val="1F497D" w:themeColor="text2"/>
          <w:sz w:val="24"/>
          <w:szCs w:val="24"/>
        </w:rPr>
        <w:t xml:space="preserve"> </w:t>
      </w:r>
    </w:p>
    <w:p w:rsidR="002177A0" w:rsidRPr="003F7A22" w:rsidRDefault="00817B23" w:rsidP="00773F14">
      <w:pPr>
        <w:jc w:val="both"/>
        <w:rPr>
          <w:rFonts w:ascii="Times New Roman" w:hAnsi="Times New Roman"/>
          <w:color w:val="1F497D" w:themeColor="text2"/>
          <w:sz w:val="24"/>
          <w:szCs w:val="24"/>
        </w:rPr>
      </w:pPr>
      <w:r w:rsidRPr="003F7A22">
        <w:rPr>
          <w:rFonts w:ascii="Times New Roman" w:hAnsi="Times New Roman"/>
          <w:color w:val="1F497D" w:themeColor="text2"/>
          <w:sz w:val="24"/>
          <w:szCs w:val="24"/>
        </w:rPr>
        <w:t xml:space="preserve">Please see </w:t>
      </w:r>
      <w:r w:rsidRPr="003F7A22">
        <w:rPr>
          <w:rFonts w:ascii="Times New Roman" w:hAnsi="Times New Roman"/>
          <w:bCs/>
          <w:i/>
          <w:color w:val="1F497D" w:themeColor="text2"/>
          <w:sz w:val="24"/>
          <w:szCs w:val="24"/>
        </w:rPr>
        <w:t xml:space="preserve">§ 11.2.1.1 Eligible direct costs </w:t>
      </w:r>
      <w:r w:rsidRPr="003F7A22">
        <w:rPr>
          <w:rFonts w:ascii="Times New Roman" w:hAnsi="Times New Roman"/>
          <w:color w:val="1F497D" w:themeColor="text2"/>
          <w:sz w:val="24"/>
          <w:szCs w:val="24"/>
        </w:rPr>
        <w:t xml:space="preserve">of the </w:t>
      </w:r>
      <w:hyperlink r:id="rId29" w:history="1">
        <w:r w:rsidRPr="003F7A22">
          <w:rPr>
            <w:rStyle w:val="Hyperlink"/>
            <w:rFonts w:ascii="Times New Roman" w:hAnsi="Times New Roman"/>
            <w:sz w:val="24"/>
            <w:szCs w:val="24"/>
          </w:rPr>
          <w:t>Guidelines</w:t>
        </w:r>
      </w:hyperlink>
      <w:r w:rsidR="007217CB" w:rsidRPr="003F7A22">
        <w:rPr>
          <w:rStyle w:val="Hyperlink"/>
          <w:rFonts w:ascii="Times New Roman" w:hAnsi="Times New Roman"/>
          <w:sz w:val="24"/>
          <w:szCs w:val="24"/>
        </w:rPr>
        <w:t xml:space="preserve"> </w:t>
      </w:r>
      <w:r w:rsidR="007217CB" w:rsidRPr="003F7A22">
        <w:rPr>
          <w:rFonts w:ascii="Times New Roman" w:hAnsi="Times New Roman"/>
          <w:color w:val="1F497D" w:themeColor="text2"/>
          <w:sz w:val="24"/>
          <w:szCs w:val="24"/>
        </w:rPr>
        <w:t xml:space="preserve">and the </w:t>
      </w:r>
      <w:hyperlink r:id="rId30" w:history="1">
        <w:r w:rsidR="007217CB" w:rsidRPr="003F7A22">
          <w:rPr>
            <w:rStyle w:val="Hyperlink"/>
            <w:rFonts w:ascii="Times New Roman" w:hAnsi="Times New Roman"/>
            <w:sz w:val="24"/>
            <w:szCs w:val="24"/>
          </w:rPr>
          <w:t>Article II.11.2 under the General Conditions of the FPA</w:t>
        </w:r>
      </w:hyperlink>
      <w:r w:rsidR="007217CB" w:rsidRPr="003F7A22">
        <w:rPr>
          <w:rFonts w:ascii="Times New Roman" w:hAnsi="Times New Roman"/>
          <w:color w:val="1F497D" w:themeColor="text2"/>
          <w:sz w:val="24"/>
          <w:szCs w:val="24"/>
        </w:rPr>
        <w:t xml:space="preserve"> model</w:t>
      </w:r>
      <w:r w:rsidR="00274917" w:rsidRPr="003F7A22">
        <w:rPr>
          <w:rFonts w:ascii="Times New Roman" w:hAnsi="Times New Roman"/>
          <w:color w:val="1F497D" w:themeColor="text2"/>
          <w:sz w:val="24"/>
          <w:szCs w:val="24"/>
        </w:rPr>
        <w:t xml:space="preserve"> which are available at </w:t>
      </w:r>
      <w:hyperlink r:id="rId31" w:history="1">
        <w:r w:rsidR="00CD6096" w:rsidRPr="003F7A22">
          <w:rPr>
            <w:rStyle w:val="Hyperlink"/>
            <w:rFonts w:ascii="Times New Roman" w:hAnsi="Times New Roman"/>
            <w:sz w:val="24"/>
            <w:szCs w:val="24"/>
          </w:rPr>
          <w:t>2017 Call page</w:t>
        </w:r>
      </w:hyperlink>
      <w:r w:rsidR="00CD6096" w:rsidRPr="003F7A22">
        <w:rPr>
          <w:rStyle w:val="Hyperlink"/>
          <w:rFonts w:ascii="Times New Roman" w:hAnsi="Times New Roman"/>
          <w:sz w:val="24"/>
          <w:szCs w:val="24"/>
        </w:rPr>
        <w:t>.</w:t>
      </w:r>
      <w:r w:rsidRPr="003F7A22">
        <w:rPr>
          <w:rFonts w:ascii="Times New Roman" w:hAnsi="Times New Roman"/>
          <w:color w:val="1F497D" w:themeColor="text2"/>
          <w:sz w:val="24"/>
          <w:szCs w:val="24"/>
        </w:rPr>
        <w:t xml:space="preserve"> </w:t>
      </w:r>
    </w:p>
    <w:p w:rsidR="00E81A0D" w:rsidRPr="00773F14" w:rsidRDefault="00817B23" w:rsidP="00E81A0D">
      <w:pPr>
        <w:pStyle w:val="Heading2"/>
        <w:rPr>
          <w:rFonts w:ascii="Times New Roman" w:hAnsi="Times New Roman" w:cs="Times New Roman"/>
        </w:rPr>
      </w:pPr>
      <w:bookmarkStart w:id="16" w:name="_Toc478389803"/>
      <w:r>
        <w:rPr>
          <w:rFonts w:ascii="Times New Roman" w:hAnsi="Times New Roman" w:cs="Times New Roman"/>
        </w:rPr>
        <w:t>3</w:t>
      </w:r>
      <w:r w:rsidR="00186F64" w:rsidRPr="00773F14">
        <w:rPr>
          <w:rFonts w:ascii="Times New Roman" w:hAnsi="Times New Roman" w:cs="Times New Roman"/>
        </w:rPr>
        <w:t>.</w:t>
      </w:r>
      <w:r>
        <w:rPr>
          <w:rFonts w:ascii="Times New Roman" w:hAnsi="Times New Roman" w:cs="Times New Roman"/>
        </w:rPr>
        <w:t>8</w:t>
      </w:r>
      <w:r w:rsidR="00186F64" w:rsidRPr="00773F14">
        <w:rPr>
          <w:rFonts w:ascii="Times New Roman" w:hAnsi="Times New Roman" w:cs="Times New Roman"/>
        </w:rPr>
        <w:t xml:space="preserve"> </w:t>
      </w:r>
      <w:r w:rsidR="00E81A0D" w:rsidRPr="00773F14">
        <w:rPr>
          <w:rFonts w:ascii="Times New Roman" w:hAnsi="Times New Roman" w:cs="Times New Roman"/>
        </w:rPr>
        <w:t>Are artists</w:t>
      </w:r>
      <w:r w:rsidR="00585F56">
        <w:rPr>
          <w:rFonts w:ascii="Times New Roman" w:hAnsi="Times New Roman" w:cs="Times New Roman"/>
        </w:rPr>
        <w:t>’</w:t>
      </w:r>
      <w:r w:rsidR="00E81A0D" w:rsidRPr="00773F14">
        <w:rPr>
          <w:rFonts w:ascii="Times New Roman" w:hAnsi="Times New Roman" w:cs="Times New Roman"/>
        </w:rPr>
        <w:t xml:space="preserve"> fees elig</w:t>
      </w:r>
      <w:r w:rsidR="00796876" w:rsidRPr="00773F14">
        <w:rPr>
          <w:rFonts w:ascii="Times New Roman" w:hAnsi="Times New Roman" w:cs="Times New Roman"/>
        </w:rPr>
        <w:t>i</w:t>
      </w:r>
      <w:r w:rsidR="00E81A0D" w:rsidRPr="00773F14">
        <w:rPr>
          <w:rFonts w:ascii="Times New Roman" w:hAnsi="Times New Roman" w:cs="Times New Roman"/>
        </w:rPr>
        <w:t>ble costs</w:t>
      </w:r>
      <w:r w:rsidR="00186F64" w:rsidRPr="00773F14">
        <w:rPr>
          <w:rFonts w:ascii="Times New Roman" w:hAnsi="Times New Roman" w:cs="Times New Roman"/>
        </w:rPr>
        <w:t>?</w:t>
      </w:r>
      <w:bookmarkEnd w:id="16"/>
    </w:p>
    <w:p w:rsidR="00E81A0D" w:rsidRPr="003F7A22" w:rsidRDefault="00E81A0D" w:rsidP="002177A0">
      <w:pPr>
        <w:rPr>
          <w:rFonts w:ascii="Times New Roman" w:hAnsi="Times New Roman"/>
          <w:color w:val="1F497D" w:themeColor="text2"/>
          <w:sz w:val="24"/>
          <w:szCs w:val="24"/>
        </w:rPr>
      </w:pPr>
      <w:r w:rsidRPr="003F7A22">
        <w:rPr>
          <w:rFonts w:ascii="Times New Roman" w:hAnsi="Times New Roman"/>
          <w:color w:val="1F497D" w:themeColor="text2"/>
          <w:sz w:val="24"/>
          <w:szCs w:val="24"/>
        </w:rPr>
        <w:t>Yes</w:t>
      </w:r>
      <w:r w:rsidR="00796876" w:rsidRPr="003F7A22">
        <w:rPr>
          <w:rFonts w:ascii="Times New Roman" w:hAnsi="Times New Roman"/>
          <w:color w:val="1F497D" w:themeColor="text2"/>
          <w:sz w:val="24"/>
          <w:szCs w:val="24"/>
        </w:rPr>
        <w:t>.</w:t>
      </w:r>
      <w:r w:rsidRPr="003F7A22">
        <w:rPr>
          <w:rFonts w:ascii="Times New Roman" w:hAnsi="Times New Roman"/>
          <w:color w:val="1F497D" w:themeColor="text2"/>
          <w:sz w:val="24"/>
          <w:szCs w:val="24"/>
        </w:rPr>
        <w:t xml:space="preserve"> Artist</w:t>
      </w:r>
      <w:r w:rsidR="00585F56" w:rsidRPr="003F7A22">
        <w:rPr>
          <w:rFonts w:ascii="Times New Roman" w:hAnsi="Times New Roman"/>
          <w:color w:val="1F497D" w:themeColor="text2"/>
          <w:sz w:val="24"/>
          <w:szCs w:val="24"/>
        </w:rPr>
        <w:t>s’</w:t>
      </w:r>
      <w:r w:rsidRPr="003F7A22">
        <w:rPr>
          <w:rFonts w:ascii="Times New Roman" w:hAnsi="Times New Roman"/>
          <w:color w:val="1F497D" w:themeColor="text2"/>
          <w:sz w:val="24"/>
          <w:szCs w:val="24"/>
        </w:rPr>
        <w:t xml:space="preserve"> fees are eligible costs. </w:t>
      </w:r>
      <w:r w:rsidR="00817B23" w:rsidRPr="003F7A22">
        <w:rPr>
          <w:rFonts w:ascii="Times New Roman" w:hAnsi="Times New Roman"/>
          <w:color w:val="1F497D" w:themeColor="text2"/>
          <w:sz w:val="24"/>
          <w:szCs w:val="24"/>
        </w:rPr>
        <w:t xml:space="preserve">Please see </w:t>
      </w:r>
      <w:r w:rsidR="00817B23" w:rsidRPr="003F7A22">
        <w:rPr>
          <w:rFonts w:ascii="Times New Roman" w:hAnsi="Times New Roman"/>
          <w:bCs/>
          <w:i/>
          <w:color w:val="1F497D" w:themeColor="text2"/>
          <w:sz w:val="24"/>
          <w:szCs w:val="24"/>
        </w:rPr>
        <w:t xml:space="preserve">§ 11.2.1 Eligible costs </w:t>
      </w:r>
      <w:r w:rsidR="00817B23" w:rsidRPr="003F7A22">
        <w:rPr>
          <w:rFonts w:ascii="Times New Roman" w:hAnsi="Times New Roman"/>
          <w:color w:val="1F497D" w:themeColor="text2"/>
          <w:sz w:val="24"/>
          <w:szCs w:val="24"/>
        </w:rPr>
        <w:t xml:space="preserve">of the </w:t>
      </w:r>
      <w:hyperlink r:id="rId32" w:history="1">
        <w:r w:rsidR="00817B23" w:rsidRPr="003F7A22">
          <w:rPr>
            <w:rStyle w:val="Hyperlink"/>
            <w:rFonts w:ascii="Times New Roman" w:hAnsi="Times New Roman"/>
            <w:sz w:val="24"/>
            <w:szCs w:val="24"/>
          </w:rPr>
          <w:t>Guidelines</w:t>
        </w:r>
      </w:hyperlink>
      <w:r w:rsidR="00817B23" w:rsidRPr="003F7A22">
        <w:rPr>
          <w:rFonts w:ascii="Times New Roman" w:hAnsi="Times New Roman"/>
          <w:color w:val="1F497D" w:themeColor="text2"/>
          <w:sz w:val="24"/>
          <w:szCs w:val="24"/>
        </w:rPr>
        <w:t xml:space="preserve"> </w:t>
      </w:r>
      <w:r w:rsidR="00EF2649" w:rsidRPr="003F7A22">
        <w:rPr>
          <w:rFonts w:ascii="Times New Roman" w:hAnsi="Times New Roman"/>
          <w:color w:val="1F497D" w:themeColor="text2"/>
          <w:sz w:val="24"/>
          <w:szCs w:val="24"/>
        </w:rPr>
        <w:t>You must ensure that invoices and proofs of payment are available to the Agency and / or auditors upon request.</w:t>
      </w:r>
    </w:p>
    <w:p w:rsidR="007A5698" w:rsidRPr="000C3EE4" w:rsidRDefault="00817B23" w:rsidP="000C3EE4">
      <w:pPr>
        <w:pStyle w:val="Heading2"/>
        <w:rPr>
          <w:rFonts w:ascii="Times New Roman" w:hAnsi="Times New Roman"/>
          <w:bCs w:val="0"/>
        </w:rPr>
      </w:pPr>
      <w:bookmarkStart w:id="17" w:name="_Toc478389804"/>
      <w:r w:rsidRPr="000C3EE4">
        <w:rPr>
          <w:rFonts w:ascii="Times New Roman" w:hAnsi="Times New Roman"/>
          <w:bCs w:val="0"/>
        </w:rPr>
        <w:t>3</w:t>
      </w:r>
      <w:r w:rsidR="00186F64" w:rsidRPr="000C3EE4">
        <w:rPr>
          <w:rFonts w:ascii="Times New Roman" w:hAnsi="Times New Roman"/>
          <w:bCs w:val="0"/>
        </w:rPr>
        <w:t>.</w:t>
      </w:r>
      <w:r w:rsidRPr="000C3EE4">
        <w:rPr>
          <w:rFonts w:ascii="Times New Roman" w:hAnsi="Times New Roman"/>
          <w:bCs w:val="0"/>
        </w:rPr>
        <w:t>9</w:t>
      </w:r>
      <w:r w:rsidR="00186F64" w:rsidRPr="000C3EE4">
        <w:rPr>
          <w:rFonts w:ascii="Times New Roman" w:hAnsi="Times New Roman"/>
          <w:bCs w:val="0"/>
        </w:rPr>
        <w:t xml:space="preserve"> </w:t>
      </w:r>
      <w:r w:rsidR="007A5698" w:rsidRPr="000C3EE4">
        <w:rPr>
          <w:rFonts w:ascii="Times New Roman" w:hAnsi="Times New Roman"/>
          <w:bCs w:val="0"/>
        </w:rPr>
        <w:t xml:space="preserve">Is </w:t>
      </w:r>
      <w:r w:rsidR="007A5698" w:rsidRPr="000C3EE4">
        <w:rPr>
          <w:rFonts w:ascii="Times New Roman" w:hAnsi="Times New Roman" w:cs="Times New Roman"/>
        </w:rPr>
        <w:t>the</w:t>
      </w:r>
      <w:r w:rsidR="007A5698" w:rsidRPr="000C3EE4">
        <w:rPr>
          <w:rFonts w:ascii="Times New Roman" w:hAnsi="Times New Roman"/>
          <w:bCs w:val="0"/>
        </w:rPr>
        <w:t xml:space="preserve"> procedure of global invoices per member organisation valid in this Call for Proposals?</w:t>
      </w:r>
      <w:bookmarkEnd w:id="17"/>
      <w:r w:rsidR="007A5698" w:rsidRPr="000C3EE4">
        <w:rPr>
          <w:rFonts w:ascii="Times New Roman" w:hAnsi="Times New Roman"/>
          <w:bCs w:val="0"/>
        </w:rPr>
        <w:t xml:space="preserve"> </w:t>
      </w:r>
    </w:p>
    <w:p w:rsidR="00E81A0D" w:rsidRDefault="00A4233B" w:rsidP="00817B23">
      <w:pPr>
        <w:jc w:val="both"/>
        <w:rPr>
          <w:rFonts w:ascii="Times New Roman" w:hAnsi="Times New Roman"/>
          <w:color w:val="1F497D" w:themeColor="text2"/>
          <w:sz w:val="24"/>
          <w:szCs w:val="24"/>
        </w:rPr>
      </w:pPr>
      <w:bookmarkStart w:id="18" w:name="_Toc477528510"/>
      <w:r w:rsidRPr="00773F14">
        <w:rPr>
          <w:rFonts w:ascii="Times New Roman" w:hAnsi="Times New Roman"/>
          <w:color w:val="1F497D" w:themeColor="text2"/>
          <w:sz w:val="24"/>
          <w:szCs w:val="24"/>
        </w:rPr>
        <w:t>The coordinator must define the modalities about the co-financing of third parties and the associated payment arrangements in the written</w:t>
      </w:r>
      <w:r w:rsidR="00F16EEE" w:rsidRPr="00773F14">
        <w:rPr>
          <w:rFonts w:ascii="Times New Roman" w:hAnsi="Times New Roman"/>
          <w:color w:val="1F497D" w:themeColor="text2"/>
          <w:sz w:val="24"/>
          <w:szCs w:val="24"/>
        </w:rPr>
        <w:t xml:space="preserve"> </w:t>
      </w:r>
      <w:r w:rsidRPr="00773F14">
        <w:rPr>
          <w:rFonts w:ascii="Times New Roman" w:hAnsi="Times New Roman"/>
          <w:color w:val="1F497D" w:themeColor="text2"/>
          <w:sz w:val="24"/>
          <w:szCs w:val="24"/>
        </w:rPr>
        <w:t xml:space="preserve">agreement with the member organisations of a platform. </w:t>
      </w:r>
      <w:r w:rsidR="002177A0" w:rsidRPr="00773F14">
        <w:rPr>
          <w:rFonts w:ascii="Times New Roman" w:hAnsi="Times New Roman"/>
          <w:color w:val="1F497D" w:themeColor="text2"/>
          <w:sz w:val="24"/>
          <w:szCs w:val="24"/>
        </w:rPr>
        <w:t>G</w:t>
      </w:r>
      <w:r w:rsidR="007A5698" w:rsidRPr="00773F14">
        <w:rPr>
          <w:rFonts w:ascii="Times New Roman" w:hAnsi="Times New Roman"/>
          <w:color w:val="1F497D" w:themeColor="text2"/>
          <w:sz w:val="24"/>
          <w:szCs w:val="24"/>
        </w:rPr>
        <w:t xml:space="preserve">lobal invoices </w:t>
      </w:r>
      <w:r w:rsidR="00063742">
        <w:rPr>
          <w:rFonts w:ascii="Times New Roman" w:hAnsi="Times New Roman"/>
          <w:color w:val="1F497D" w:themeColor="text2"/>
          <w:sz w:val="24"/>
          <w:szCs w:val="24"/>
        </w:rPr>
        <w:t xml:space="preserve">(the provision of a single invoice covering all the expenses of a member organisation) </w:t>
      </w:r>
      <w:r w:rsidR="007A5698" w:rsidRPr="00773F14">
        <w:rPr>
          <w:rFonts w:ascii="Times New Roman" w:hAnsi="Times New Roman"/>
          <w:color w:val="1F497D" w:themeColor="text2"/>
          <w:sz w:val="24"/>
          <w:szCs w:val="24"/>
        </w:rPr>
        <w:t>are advised</w:t>
      </w:r>
      <w:r w:rsidR="002177A0" w:rsidRPr="00773F14">
        <w:rPr>
          <w:rFonts w:ascii="Times New Roman" w:hAnsi="Times New Roman"/>
          <w:color w:val="1F497D" w:themeColor="text2"/>
          <w:sz w:val="24"/>
          <w:szCs w:val="24"/>
        </w:rPr>
        <w:t xml:space="preserve"> for the treatment of third party co-financing</w:t>
      </w:r>
      <w:r w:rsidR="007A5698" w:rsidRPr="00773F14">
        <w:rPr>
          <w:rFonts w:ascii="Times New Roman" w:hAnsi="Times New Roman"/>
          <w:color w:val="1F497D" w:themeColor="text2"/>
          <w:sz w:val="24"/>
          <w:szCs w:val="24"/>
        </w:rPr>
        <w:t>.</w:t>
      </w:r>
      <w:r w:rsidR="00F16EEE" w:rsidRPr="00773F14">
        <w:rPr>
          <w:rFonts w:ascii="Times New Roman" w:hAnsi="Times New Roman"/>
          <w:color w:val="1F497D" w:themeColor="text2"/>
          <w:sz w:val="24"/>
          <w:szCs w:val="24"/>
        </w:rPr>
        <w:t xml:space="preserve"> </w:t>
      </w:r>
      <w:r w:rsidR="00EF5263" w:rsidRPr="00773F14">
        <w:rPr>
          <w:rFonts w:ascii="Times New Roman" w:hAnsi="Times New Roman"/>
          <w:color w:val="1F497D" w:themeColor="text2"/>
          <w:sz w:val="24"/>
          <w:szCs w:val="24"/>
        </w:rPr>
        <w:t xml:space="preserve">Each member organisation </w:t>
      </w:r>
      <w:r w:rsidR="00F16EEE" w:rsidRPr="00773F14">
        <w:rPr>
          <w:rFonts w:ascii="Times New Roman" w:hAnsi="Times New Roman"/>
          <w:color w:val="1F497D" w:themeColor="text2"/>
          <w:sz w:val="24"/>
          <w:szCs w:val="24"/>
        </w:rPr>
        <w:t>should address</w:t>
      </w:r>
      <w:r w:rsidR="00EF5263" w:rsidRPr="00773F14">
        <w:rPr>
          <w:rFonts w:ascii="Times New Roman" w:hAnsi="Times New Roman"/>
          <w:color w:val="1F497D" w:themeColor="text2"/>
          <w:sz w:val="24"/>
          <w:szCs w:val="24"/>
        </w:rPr>
        <w:t xml:space="preserve"> his/her global invoice </w:t>
      </w:r>
      <w:r w:rsidR="00F16EEE" w:rsidRPr="00773F14">
        <w:rPr>
          <w:rFonts w:ascii="Times New Roman" w:hAnsi="Times New Roman"/>
          <w:color w:val="1F497D" w:themeColor="text2"/>
          <w:sz w:val="24"/>
          <w:szCs w:val="24"/>
        </w:rPr>
        <w:t>to the coordinator</w:t>
      </w:r>
      <w:r w:rsidR="00EF5263" w:rsidRPr="00773F14">
        <w:rPr>
          <w:rFonts w:ascii="Times New Roman" w:hAnsi="Times New Roman"/>
          <w:color w:val="1F497D" w:themeColor="text2"/>
          <w:sz w:val="24"/>
          <w:szCs w:val="24"/>
        </w:rPr>
        <w:t xml:space="preserve">, provide details about the </w:t>
      </w:r>
      <w:r w:rsidR="00EF2649" w:rsidRPr="00773F14">
        <w:rPr>
          <w:rFonts w:ascii="Times New Roman" w:hAnsi="Times New Roman"/>
          <w:color w:val="1F497D" w:themeColor="text2"/>
          <w:sz w:val="24"/>
          <w:szCs w:val="24"/>
        </w:rPr>
        <w:t>implement</w:t>
      </w:r>
      <w:r w:rsidR="00EF2649">
        <w:rPr>
          <w:rFonts w:ascii="Times New Roman" w:hAnsi="Times New Roman"/>
          <w:color w:val="1F497D" w:themeColor="text2"/>
          <w:sz w:val="24"/>
          <w:szCs w:val="24"/>
        </w:rPr>
        <w:t>ed</w:t>
      </w:r>
      <w:r w:rsidR="00EF2649" w:rsidRPr="00773F14">
        <w:rPr>
          <w:rFonts w:ascii="Times New Roman" w:hAnsi="Times New Roman"/>
          <w:color w:val="1F497D" w:themeColor="text2"/>
          <w:sz w:val="24"/>
          <w:szCs w:val="24"/>
        </w:rPr>
        <w:t xml:space="preserve"> </w:t>
      </w:r>
      <w:r w:rsidR="00EF5263" w:rsidRPr="00773F14">
        <w:rPr>
          <w:rFonts w:ascii="Times New Roman" w:hAnsi="Times New Roman"/>
          <w:color w:val="1F497D" w:themeColor="text2"/>
          <w:sz w:val="24"/>
          <w:szCs w:val="24"/>
        </w:rPr>
        <w:t>activities and the associated expenses along copies of invoices and proof</w:t>
      </w:r>
      <w:r w:rsidR="00EF2649">
        <w:rPr>
          <w:rFonts w:ascii="Times New Roman" w:hAnsi="Times New Roman"/>
          <w:color w:val="1F497D" w:themeColor="text2"/>
          <w:sz w:val="24"/>
          <w:szCs w:val="24"/>
        </w:rPr>
        <w:t>s</w:t>
      </w:r>
      <w:r w:rsidR="00EF5263" w:rsidRPr="00773F14">
        <w:rPr>
          <w:rFonts w:ascii="Times New Roman" w:hAnsi="Times New Roman"/>
          <w:color w:val="1F497D" w:themeColor="text2"/>
          <w:sz w:val="24"/>
          <w:szCs w:val="24"/>
        </w:rPr>
        <w:t xml:space="preserve"> of payments made. The coordinator should ensure the availability of proo</w:t>
      </w:r>
      <w:r w:rsidR="002177A0" w:rsidRPr="00773F14">
        <w:rPr>
          <w:rFonts w:ascii="Times New Roman" w:hAnsi="Times New Roman"/>
          <w:color w:val="1F497D" w:themeColor="text2"/>
          <w:sz w:val="24"/>
          <w:szCs w:val="24"/>
        </w:rPr>
        <w:t>f</w:t>
      </w:r>
      <w:r w:rsidR="00EF5263" w:rsidRPr="00773F14">
        <w:rPr>
          <w:rFonts w:ascii="Times New Roman" w:hAnsi="Times New Roman"/>
          <w:color w:val="1F497D" w:themeColor="text2"/>
          <w:sz w:val="24"/>
          <w:szCs w:val="24"/>
        </w:rPr>
        <w:t xml:space="preserve"> of payments made </w:t>
      </w:r>
      <w:r w:rsidR="00186F64" w:rsidRPr="00773F14">
        <w:rPr>
          <w:rFonts w:ascii="Times New Roman" w:hAnsi="Times New Roman"/>
          <w:color w:val="1F497D" w:themeColor="text2"/>
          <w:sz w:val="24"/>
          <w:szCs w:val="24"/>
        </w:rPr>
        <w:t xml:space="preserve">for the related </w:t>
      </w:r>
      <w:r w:rsidR="00EF5263" w:rsidRPr="00773F14">
        <w:rPr>
          <w:rFonts w:ascii="Times New Roman" w:hAnsi="Times New Roman"/>
          <w:color w:val="1F497D" w:themeColor="text2"/>
          <w:sz w:val="24"/>
          <w:szCs w:val="24"/>
        </w:rPr>
        <w:t>global invoices.</w:t>
      </w:r>
      <w:bookmarkEnd w:id="18"/>
      <w:r w:rsidR="00EF5263" w:rsidRPr="00773F14">
        <w:rPr>
          <w:rFonts w:ascii="Times New Roman" w:hAnsi="Times New Roman"/>
          <w:color w:val="1F497D" w:themeColor="text2"/>
          <w:sz w:val="24"/>
          <w:szCs w:val="24"/>
        </w:rPr>
        <w:t xml:space="preserve"> </w:t>
      </w:r>
    </w:p>
    <w:p w:rsidR="009E1E06" w:rsidRPr="009E1E06" w:rsidRDefault="009E1E06" w:rsidP="009E1E06">
      <w:pPr>
        <w:pStyle w:val="Heading2"/>
        <w:rPr>
          <w:rFonts w:ascii="Times New Roman" w:hAnsi="Times New Roman" w:cs="Times New Roman"/>
        </w:rPr>
      </w:pPr>
      <w:bookmarkStart w:id="19" w:name="_Toc478389805"/>
      <w:r w:rsidRPr="009E1E06">
        <w:rPr>
          <w:rFonts w:ascii="Times New Roman" w:hAnsi="Times New Roman" w:cs="Times New Roman"/>
        </w:rPr>
        <w:t>3.10 What is the earliest date on which the eligibility period of my project can start?</w:t>
      </w:r>
      <w:bookmarkEnd w:id="19"/>
    </w:p>
    <w:p w:rsidR="009E1E06" w:rsidRPr="009E1E06" w:rsidRDefault="009E1E06" w:rsidP="009E1E06">
      <w:pPr>
        <w:jc w:val="both"/>
        <w:rPr>
          <w:rFonts w:ascii="Times New Roman" w:hAnsi="Times New Roman"/>
          <w:color w:val="1F497D" w:themeColor="text2"/>
          <w:sz w:val="24"/>
          <w:szCs w:val="24"/>
        </w:rPr>
      </w:pPr>
      <w:r w:rsidRPr="009E1E06">
        <w:rPr>
          <w:rFonts w:ascii="Times New Roman" w:hAnsi="Times New Roman"/>
          <w:color w:val="1F497D" w:themeColor="text2"/>
          <w:sz w:val="24"/>
          <w:szCs w:val="24"/>
        </w:rPr>
        <w:t>Generally the eligibility period can start only after the signature of the Specific Grant Agreement (SGA). If an applicant wishes that costs incurred prior to the signature of the SGA are considered as eligible, he/she has to demonstrate the need to start the action before the signature of the SGA. The Agency will evaluate the arguments presented and may authorise the start of the eligibility period prior to the signature of the SGA. Please note:</w:t>
      </w:r>
    </w:p>
    <w:p w:rsidR="009E1E06" w:rsidRPr="009E1E06" w:rsidRDefault="009E1E06" w:rsidP="001430A9">
      <w:pPr>
        <w:pStyle w:val="ListParagraph"/>
        <w:numPr>
          <w:ilvl w:val="0"/>
          <w:numId w:val="3"/>
        </w:numPr>
        <w:jc w:val="both"/>
        <w:rPr>
          <w:rFonts w:ascii="Times New Roman" w:hAnsi="Times New Roman"/>
          <w:color w:val="1F497D" w:themeColor="text2"/>
          <w:sz w:val="24"/>
          <w:szCs w:val="24"/>
        </w:rPr>
      </w:pPr>
      <w:r w:rsidRPr="009E1E06">
        <w:rPr>
          <w:rFonts w:ascii="Times New Roman" w:hAnsi="Times New Roman"/>
          <w:color w:val="1F497D" w:themeColor="text2"/>
          <w:sz w:val="24"/>
          <w:szCs w:val="24"/>
        </w:rPr>
        <w:lastRenderedPageBreak/>
        <w:t xml:space="preserve">under no circumstances can the eligibility period start before the  submission of the grant application, the deadline for which is 27/04/2017; </w:t>
      </w:r>
    </w:p>
    <w:p w:rsidR="009E1E06" w:rsidRPr="009E1E06" w:rsidRDefault="009E1E06" w:rsidP="001430A9">
      <w:pPr>
        <w:pStyle w:val="ListParagraph"/>
        <w:numPr>
          <w:ilvl w:val="0"/>
          <w:numId w:val="3"/>
        </w:numPr>
        <w:jc w:val="both"/>
        <w:rPr>
          <w:rFonts w:ascii="Times New Roman" w:hAnsi="Times New Roman"/>
          <w:color w:val="1F497D" w:themeColor="text2"/>
          <w:sz w:val="24"/>
          <w:szCs w:val="24"/>
        </w:rPr>
      </w:pPr>
      <w:r w:rsidRPr="009E1E06">
        <w:rPr>
          <w:rFonts w:ascii="Times New Roman" w:hAnsi="Times New Roman"/>
          <w:color w:val="1F497D" w:themeColor="text2"/>
          <w:sz w:val="24"/>
          <w:szCs w:val="24"/>
        </w:rPr>
        <w:t>the earliest starting date that could be accepted for the eligibility period is 1 April 2017;</w:t>
      </w:r>
    </w:p>
    <w:p w:rsidR="009E1E06" w:rsidRPr="009E1E06" w:rsidRDefault="009E1E06" w:rsidP="001430A9">
      <w:pPr>
        <w:pStyle w:val="ListParagraph"/>
        <w:numPr>
          <w:ilvl w:val="0"/>
          <w:numId w:val="3"/>
        </w:numPr>
        <w:jc w:val="both"/>
        <w:rPr>
          <w:rFonts w:ascii="Times New Roman" w:hAnsi="Times New Roman"/>
          <w:color w:val="1F497D" w:themeColor="text2"/>
          <w:sz w:val="24"/>
          <w:szCs w:val="24"/>
        </w:rPr>
      </w:pPr>
      <w:r w:rsidRPr="009E1E06">
        <w:rPr>
          <w:rFonts w:ascii="Times New Roman" w:hAnsi="Times New Roman"/>
          <w:color w:val="1F497D" w:themeColor="text2"/>
          <w:sz w:val="24"/>
          <w:szCs w:val="24"/>
        </w:rPr>
        <w:t>the signature of the Framework Partnership Agreement and SGA is scheduled to take place between August and October 2017;</w:t>
      </w:r>
    </w:p>
    <w:p w:rsidR="009E1E06" w:rsidRPr="009E1E06" w:rsidRDefault="009E1E06" w:rsidP="001430A9">
      <w:pPr>
        <w:pStyle w:val="ListParagraph"/>
        <w:numPr>
          <w:ilvl w:val="0"/>
          <w:numId w:val="3"/>
        </w:numPr>
        <w:jc w:val="both"/>
        <w:rPr>
          <w:rFonts w:ascii="Times New Roman" w:hAnsi="Times New Roman"/>
          <w:color w:val="1F497D" w:themeColor="text2"/>
          <w:sz w:val="24"/>
          <w:szCs w:val="24"/>
        </w:rPr>
      </w:pPr>
      <w:proofErr w:type="gramStart"/>
      <w:r w:rsidRPr="009E1E06">
        <w:rPr>
          <w:rFonts w:ascii="Times New Roman" w:hAnsi="Times New Roman"/>
          <w:color w:val="1F497D" w:themeColor="text2"/>
          <w:sz w:val="24"/>
          <w:szCs w:val="24"/>
        </w:rPr>
        <w:t>the</w:t>
      </w:r>
      <w:proofErr w:type="gramEnd"/>
      <w:r w:rsidRPr="009E1E06">
        <w:rPr>
          <w:rFonts w:ascii="Times New Roman" w:hAnsi="Times New Roman"/>
          <w:color w:val="1F497D" w:themeColor="text2"/>
          <w:sz w:val="24"/>
          <w:szCs w:val="24"/>
        </w:rPr>
        <w:t xml:space="preserve"> acceptance of an early starting date of the eligibility period is clearly conditional on the application being selected for funding.</w:t>
      </w:r>
    </w:p>
    <w:p w:rsidR="009E1E06" w:rsidRPr="00773F14" w:rsidRDefault="009E1E06" w:rsidP="00817B23">
      <w:pPr>
        <w:jc w:val="both"/>
        <w:rPr>
          <w:rFonts w:ascii="Times New Roman" w:hAnsi="Times New Roman"/>
          <w:color w:val="1F497D" w:themeColor="text2"/>
          <w:sz w:val="24"/>
          <w:szCs w:val="24"/>
        </w:rPr>
      </w:pPr>
    </w:p>
    <w:sectPr w:rsidR="009E1E06" w:rsidRPr="00773F14">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D20" w:rsidRDefault="00367D20" w:rsidP="00A867F2">
      <w:pPr>
        <w:spacing w:after="0" w:line="240" w:lineRule="auto"/>
      </w:pPr>
      <w:r>
        <w:separator/>
      </w:r>
    </w:p>
  </w:endnote>
  <w:endnote w:type="continuationSeparator" w:id="0">
    <w:p w:rsidR="00367D20" w:rsidRDefault="00367D20" w:rsidP="00A8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833697"/>
      <w:docPartObj>
        <w:docPartGallery w:val="Page Numbers (Bottom of Page)"/>
        <w:docPartUnique/>
      </w:docPartObj>
    </w:sdtPr>
    <w:sdtEndPr>
      <w:rPr>
        <w:noProof/>
      </w:rPr>
    </w:sdtEndPr>
    <w:sdtContent>
      <w:p w:rsidR="00450A77" w:rsidRDefault="00450A77">
        <w:pPr>
          <w:pStyle w:val="Footer"/>
          <w:jc w:val="right"/>
        </w:pPr>
        <w:r>
          <w:fldChar w:fldCharType="begin"/>
        </w:r>
        <w:r>
          <w:instrText xml:space="preserve"> PAGE   \* MERGEFORMAT </w:instrText>
        </w:r>
        <w:r>
          <w:fldChar w:fldCharType="separate"/>
        </w:r>
        <w:r w:rsidR="00513303">
          <w:rPr>
            <w:noProof/>
          </w:rPr>
          <w:t>1</w:t>
        </w:r>
        <w:r>
          <w:rPr>
            <w:noProof/>
          </w:rPr>
          <w:fldChar w:fldCharType="end"/>
        </w:r>
      </w:p>
    </w:sdtContent>
  </w:sdt>
  <w:p w:rsidR="00450A77" w:rsidRDefault="00450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D20" w:rsidRDefault="00367D20" w:rsidP="00A867F2">
      <w:pPr>
        <w:spacing w:after="0" w:line="240" w:lineRule="auto"/>
      </w:pPr>
      <w:r>
        <w:separator/>
      </w:r>
    </w:p>
  </w:footnote>
  <w:footnote w:type="continuationSeparator" w:id="0">
    <w:p w:rsidR="00367D20" w:rsidRDefault="00367D20" w:rsidP="00A86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3">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4">
    <w:nsid w:val="29625104"/>
    <w:multiLevelType w:val="hybridMultilevel"/>
    <w:tmpl w:val="7B2A99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6">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7">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nsid w:val="57496706"/>
    <w:multiLevelType w:val="hybridMultilevel"/>
    <w:tmpl w:val="60E0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7">
    <w:nsid w:val="76252D88"/>
    <w:multiLevelType w:val="multilevel"/>
    <w:tmpl w:val="D19C076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7"/>
  </w:num>
  <w:num w:numId="2">
    <w:abstractNumId w:val="4"/>
  </w:num>
  <w:num w:numId="3">
    <w:abstractNumId w:val="12"/>
  </w:num>
  <w:num w:numId="4">
    <w:abstractNumId w:val="11"/>
  </w:num>
  <w:num w:numId="5">
    <w:abstractNumId w:val="6"/>
  </w:num>
  <w:num w:numId="6">
    <w:abstractNumId w:val="5"/>
  </w:num>
  <w:num w:numId="7">
    <w:abstractNumId w:val="2"/>
  </w:num>
  <w:num w:numId="8">
    <w:abstractNumId w:val="1"/>
  </w:num>
  <w:num w:numId="9">
    <w:abstractNumId w:val="13"/>
  </w:num>
  <w:num w:numId="10">
    <w:abstractNumId w:val="15"/>
  </w:num>
  <w:num w:numId="11">
    <w:abstractNumId w:val="14"/>
  </w:num>
  <w:num w:numId="12">
    <w:abstractNumId w:val="16"/>
  </w:num>
  <w:num w:numId="13">
    <w:abstractNumId w:val="3"/>
  </w:num>
  <w:num w:numId="14">
    <w:abstractNumId w:val="7"/>
  </w:num>
  <w:num w:numId="15">
    <w:abstractNumId w:val="9"/>
  </w:num>
  <w:num w:numId="16">
    <w:abstractNumId w:val="8"/>
  </w:num>
  <w:num w:numId="17">
    <w:abstractNumId w:val="0"/>
  </w:num>
  <w:num w:numId="18">
    <w:abstractNumId w:val="10"/>
  </w:num>
  <w:num w:numId="19">
    <w:abstractNumId w:val="11"/>
  </w:num>
  <w:num w:numId="20">
    <w:abstractNumId w:val="6"/>
  </w:num>
  <w:num w:numId="21">
    <w:abstractNumId w:val="5"/>
  </w:num>
  <w:num w:numId="22">
    <w:abstractNumId w:val="2"/>
  </w:num>
  <w:num w:numId="23">
    <w:abstractNumId w:val="1"/>
  </w:num>
  <w:num w:numId="24">
    <w:abstractNumId w:val="13"/>
  </w:num>
  <w:num w:numId="25">
    <w:abstractNumId w:val="15"/>
  </w:num>
  <w:num w:numId="26">
    <w:abstractNumId w:val="14"/>
  </w:num>
  <w:num w:numId="27">
    <w:abstractNumId w:val="16"/>
  </w:num>
  <w:num w:numId="28">
    <w:abstractNumId w:val="3"/>
  </w:num>
  <w:num w:numId="29">
    <w:abstractNumId w:val="7"/>
  </w:num>
  <w:num w:numId="30">
    <w:abstractNumId w:val="9"/>
  </w:num>
  <w:num w:numId="31">
    <w:abstractNumId w:val="8"/>
  </w:num>
  <w:num w:numId="32">
    <w:abstractNumId w:val="0"/>
  </w:num>
  <w:num w:numId="33">
    <w:abstractNumId w:val="10"/>
  </w:num>
  <w:num w:numId="34">
    <w:abstractNumId w:val="7"/>
  </w:num>
  <w:num w:numId="35">
    <w:abstractNumId w:val="9"/>
  </w:num>
  <w:num w:numId="36">
    <w:abstractNumId w:val="8"/>
  </w:num>
  <w:num w:numId="37">
    <w:abstractNumId w:val="0"/>
  </w:num>
  <w:num w:numId="38">
    <w:abstractNumId w:val="10"/>
  </w:num>
  <w:num w:numId="39">
    <w:abstractNumId w:val="7"/>
  </w:num>
  <w:num w:numId="40">
    <w:abstractNumId w:val="9"/>
  </w:num>
  <w:num w:numId="41">
    <w:abstractNumId w:val="8"/>
  </w:num>
  <w:num w:numId="42">
    <w:abstractNumId w:val="0"/>
  </w:num>
  <w:num w:numId="43">
    <w:abstractNumId w:val="10"/>
  </w:num>
  <w:num w:numId="44">
    <w:abstractNumId w:val="7"/>
  </w:num>
  <w:num w:numId="45">
    <w:abstractNumId w:val="9"/>
  </w:num>
  <w:num w:numId="46">
    <w:abstractNumId w:val="8"/>
  </w:num>
  <w:num w:numId="47">
    <w:abstractNumId w:val="0"/>
  </w:num>
  <w:num w:numId="4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3C"/>
    <w:rsid w:val="00007048"/>
    <w:rsid w:val="00020C04"/>
    <w:rsid w:val="00056283"/>
    <w:rsid w:val="00063742"/>
    <w:rsid w:val="000822A7"/>
    <w:rsid w:val="00094134"/>
    <w:rsid w:val="000B21F4"/>
    <w:rsid w:val="000C0588"/>
    <w:rsid w:val="000C3EE4"/>
    <w:rsid w:val="000C6844"/>
    <w:rsid w:val="000D7787"/>
    <w:rsid w:val="000E2822"/>
    <w:rsid w:val="00110B5A"/>
    <w:rsid w:val="001408F7"/>
    <w:rsid w:val="001430A9"/>
    <w:rsid w:val="00161B85"/>
    <w:rsid w:val="0017562E"/>
    <w:rsid w:val="00177980"/>
    <w:rsid w:val="00186F64"/>
    <w:rsid w:val="001D0EA3"/>
    <w:rsid w:val="001F3A36"/>
    <w:rsid w:val="002177A0"/>
    <w:rsid w:val="0022197D"/>
    <w:rsid w:val="0025334E"/>
    <w:rsid w:val="00274917"/>
    <w:rsid w:val="002A05BA"/>
    <w:rsid w:val="002F4425"/>
    <w:rsid w:val="00300585"/>
    <w:rsid w:val="003057EC"/>
    <w:rsid w:val="00363D24"/>
    <w:rsid w:val="00367D20"/>
    <w:rsid w:val="00395EAA"/>
    <w:rsid w:val="003B5531"/>
    <w:rsid w:val="003D214E"/>
    <w:rsid w:val="003E7CD2"/>
    <w:rsid w:val="003F167C"/>
    <w:rsid w:val="003F7A22"/>
    <w:rsid w:val="00407240"/>
    <w:rsid w:val="00413EF9"/>
    <w:rsid w:val="0041453E"/>
    <w:rsid w:val="0043401F"/>
    <w:rsid w:val="00450A77"/>
    <w:rsid w:val="00453203"/>
    <w:rsid w:val="00474EC0"/>
    <w:rsid w:val="00482AA8"/>
    <w:rsid w:val="004A0E16"/>
    <w:rsid w:val="004A7129"/>
    <w:rsid w:val="004C4B9B"/>
    <w:rsid w:val="00513303"/>
    <w:rsid w:val="00546508"/>
    <w:rsid w:val="005731D2"/>
    <w:rsid w:val="00585F56"/>
    <w:rsid w:val="005C2395"/>
    <w:rsid w:val="005D76CC"/>
    <w:rsid w:val="005E133D"/>
    <w:rsid w:val="005F32EB"/>
    <w:rsid w:val="00605FF2"/>
    <w:rsid w:val="00615253"/>
    <w:rsid w:val="006577BA"/>
    <w:rsid w:val="00673297"/>
    <w:rsid w:val="006B0218"/>
    <w:rsid w:val="006B28EE"/>
    <w:rsid w:val="006C6A56"/>
    <w:rsid w:val="007071DD"/>
    <w:rsid w:val="007217CB"/>
    <w:rsid w:val="00761ABD"/>
    <w:rsid w:val="00772D98"/>
    <w:rsid w:val="00773F14"/>
    <w:rsid w:val="00796876"/>
    <w:rsid w:val="007A5698"/>
    <w:rsid w:val="007C794C"/>
    <w:rsid w:val="007D0260"/>
    <w:rsid w:val="007D1010"/>
    <w:rsid w:val="007D5983"/>
    <w:rsid w:val="007F383C"/>
    <w:rsid w:val="00810C48"/>
    <w:rsid w:val="00817B23"/>
    <w:rsid w:val="00845118"/>
    <w:rsid w:val="008466EE"/>
    <w:rsid w:val="00855F5C"/>
    <w:rsid w:val="00857E5F"/>
    <w:rsid w:val="0087217E"/>
    <w:rsid w:val="00875C87"/>
    <w:rsid w:val="00876B03"/>
    <w:rsid w:val="00887B07"/>
    <w:rsid w:val="008B0DC6"/>
    <w:rsid w:val="008B1FEF"/>
    <w:rsid w:val="00901920"/>
    <w:rsid w:val="009453E6"/>
    <w:rsid w:val="009916CB"/>
    <w:rsid w:val="009A0549"/>
    <w:rsid w:val="009B58F3"/>
    <w:rsid w:val="009C5147"/>
    <w:rsid w:val="009E1E06"/>
    <w:rsid w:val="00A01408"/>
    <w:rsid w:val="00A17844"/>
    <w:rsid w:val="00A3675A"/>
    <w:rsid w:val="00A4233B"/>
    <w:rsid w:val="00A56703"/>
    <w:rsid w:val="00A63493"/>
    <w:rsid w:val="00A867F2"/>
    <w:rsid w:val="00AD0639"/>
    <w:rsid w:val="00B03312"/>
    <w:rsid w:val="00B0373B"/>
    <w:rsid w:val="00B403D8"/>
    <w:rsid w:val="00B47F66"/>
    <w:rsid w:val="00B57D3C"/>
    <w:rsid w:val="00B64F28"/>
    <w:rsid w:val="00B92031"/>
    <w:rsid w:val="00BE0004"/>
    <w:rsid w:val="00BF2752"/>
    <w:rsid w:val="00BF5A75"/>
    <w:rsid w:val="00C26647"/>
    <w:rsid w:val="00C36D5F"/>
    <w:rsid w:val="00CC5DC1"/>
    <w:rsid w:val="00CD6096"/>
    <w:rsid w:val="00CE1057"/>
    <w:rsid w:val="00D02355"/>
    <w:rsid w:val="00D02771"/>
    <w:rsid w:val="00D41762"/>
    <w:rsid w:val="00D43853"/>
    <w:rsid w:val="00E376CC"/>
    <w:rsid w:val="00E81A0D"/>
    <w:rsid w:val="00E9124F"/>
    <w:rsid w:val="00E96073"/>
    <w:rsid w:val="00EA4C31"/>
    <w:rsid w:val="00EE2B92"/>
    <w:rsid w:val="00EF0D2A"/>
    <w:rsid w:val="00EF2649"/>
    <w:rsid w:val="00EF5263"/>
    <w:rsid w:val="00F16EEE"/>
    <w:rsid w:val="00F17010"/>
    <w:rsid w:val="00F3382A"/>
    <w:rsid w:val="00F61AF2"/>
    <w:rsid w:val="00FB460F"/>
    <w:rsid w:val="00FB64ED"/>
    <w:rsid w:val="00FD2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867F2"/>
    <w:rPr>
      <w:rFonts w:ascii="Calibri" w:eastAsia="Calibri" w:hAnsi="Calibri" w:cs="Times New Roman"/>
    </w:rPr>
  </w:style>
  <w:style w:type="paragraph" w:styleId="Heading1">
    <w:name w:val="heading 1"/>
    <w:basedOn w:val="Normal"/>
    <w:next w:val="Normal"/>
    <w:link w:val="Heading1Char"/>
    <w:uiPriority w:val="9"/>
    <w:qFormat/>
    <w:rsid w:val="005E1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13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7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67F2"/>
  </w:style>
  <w:style w:type="paragraph" w:styleId="Footer">
    <w:name w:val="footer"/>
    <w:basedOn w:val="Normal"/>
    <w:link w:val="FooterChar"/>
    <w:uiPriority w:val="99"/>
    <w:unhideWhenUsed/>
    <w:rsid w:val="00A867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67F2"/>
  </w:style>
  <w:style w:type="paragraph" w:styleId="BalloonText">
    <w:name w:val="Balloon Text"/>
    <w:basedOn w:val="Normal"/>
    <w:link w:val="BalloonTextChar"/>
    <w:uiPriority w:val="99"/>
    <w:semiHidden/>
    <w:unhideWhenUsed/>
    <w:rsid w:val="00A8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7F2"/>
    <w:rPr>
      <w:rFonts w:ascii="Tahoma" w:hAnsi="Tahoma" w:cs="Tahoma"/>
      <w:sz w:val="16"/>
      <w:szCs w:val="16"/>
    </w:rPr>
  </w:style>
  <w:style w:type="character" w:styleId="Hyperlink">
    <w:name w:val="Hyperlink"/>
    <w:uiPriority w:val="99"/>
    <w:unhideWhenUsed/>
    <w:rsid w:val="00A867F2"/>
    <w:rPr>
      <w:color w:val="0000FF"/>
      <w:u w:val="single"/>
    </w:rPr>
  </w:style>
  <w:style w:type="paragraph" w:styleId="ListParagraph">
    <w:name w:val="List Paragraph"/>
    <w:basedOn w:val="Normal"/>
    <w:uiPriority w:val="34"/>
    <w:qFormat/>
    <w:rsid w:val="00A867F2"/>
    <w:pPr>
      <w:ind w:left="720"/>
      <w:contextualSpacing/>
    </w:pPr>
  </w:style>
  <w:style w:type="table" w:styleId="TableGrid">
    <w:name w:val="Table Grid"/>
    <w:basedOn w:val="TableNormal"/>
    <w:uiPriority w:val="59"/>
    <w:rsid w:val="00A8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E13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133D"/>
    <w:rPr>
      <w:rFonts w:asciiTheme="majorHAnsi" w:eastAsiaTheme="majorEastAsia" w:hAnsiTheme="majorHAnsi" w:cstheme="majorBidi"/>
      <w:b/>
      <w:bCs/>
      <w:color w:val="4F81BD" w:themeColor="accent1"/>
      <w:sz w:val="26"/>
      <w:szCs w:val="26"/>
    </w:rPr>
  </w:style>
  <w:style w:type="paragraph" w:customStyle="1" w:styleId="Default">
    <w:name w:val="Default"/>
    <w:rsid w:val="009C5147"/>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semiHidden/>
    <w:unhideWhenUsed/>
    <w:rsid w:val="00673297"/>
    <w:pPr>
      <w:spacing w:after="0" w:line="240" w:lineRule="auto"/>
    </w:pPr>
    <w:rPr>
      <w:rFonts w:eastAsia="Times New Roman"/>
      <w:szCs w:val="21"/>
    </w:rPr>
  </w:style>
  <w:style w:type="character" w:customStyle="1" w:styleId="PlainTextChar">
    <w:name w:val="Plain Text Char"/>
    <w:basedOn w:val="DefaultParagraphFont"/>
    <w:link w:val="PlainText"/>
    <w:uiPriority w:val="99"/>
    <w:semiHidden/>
    <w:rsid w:val="00673297"/>
    <w:rPr>
      <w:rFonts w:ascii="Calibri" w:eastAsia="Times New Roman" w:hAnsi="Calibri" w:cs="Times New Roman"/>
      <w:szCs w:val="21"/>
    </w:rPr>
  </w:style>
  <w:style w:type="paragraph" w:customStyle="1" w:styleId="Text1">
    <w:name w:val="Text 1"/>
    <w:basedOn w:val="Normal"/>
    <w:uiPriority w:val="99"/>
    <w:rsid w:val="00673297"/>
    <w:pPr>
      <w:spacing w:before="120" w:after="120" w:line="240" w:lineRule="auto"/>
      <w:ind w:left="850"/>
      <w:jc w:val="both"/>
    </w:pPr>
    <w:rPr>
      <w:rFonts w:ascii="Times New Roman" w:eastAsiaTheme="minorHAnsi" w:hAnsi="Times New Roman"/>
      <w:sz w:val="24"/>
      <w:szCs w:val="24"/>
    </w:rPr>
  </w:style>
  <w:style w:type="paragraph" w:styleId="NormalWeb">
    <w:name w:val="Normal (Web)"/>
    <w:basedOn w:val="Normal"/>
    <w:uiPriority w:val="99"/>
    <w:unhideWhenUsed/>
    <w:rsid w:val="008466E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ont-size-3">
    <w:name w:val="font-size-3"/>
    <w:basedOn w:val="DefaultParagraphFont"/>
    <w:rsid w:val="008466EE"/>
  </w:style>
  <w:style w:type="character" w:styleId="Strong">
    <w:name w:val="Strong"/>
    <w:basedOn w:val="DefaultParagraphFont"/>
    <w:uiPriority w:val="22"/>
    <w:qFormat/>
    <w:rsid w:val="008466EE"/>
    <w:rPr>
      <w:b/>
      <w:bCs/>
    </w:rPr>
  </w:style>
  <w:style w:type="character" w:styleId="FollowedHyperlink">
    <w:name w:val="FollowedHyperlink"/>
    <w:basedOn w:val="DefaultParagraphFont"/>
    <w:uiPriority w:val="99"/>
    <w:semiHidden/>
    <w:unhideWhenUsed/>
    <w:rsid w:val="000C6844"/>
    <w:rPr>
      <w:color w:val="800080" w:themeColor="followedHyperlink"/>
      <w:u w:val="single"/>
    </w:rPr>
  </w:style>
  <w:style w:type="paragraph" w:styleId="TOCHeading">
    <w:name w:val="TOC Heading"/>
    <w:basedOn w:val="Normal"/>
    <w:next w:val="Normal"/>
    <w:qFormat/>
    <w:rsid w:val="00513303"/>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autoRedefine/>
    <w:uiPriority w:val="39"/>
    <w:unhideWhenUsed/>
    <w:rsid w:val="00A63493"/>
    <w:pPr>
      <w:tabs>
        <w:tab w:val="left" w:pos="284"/>
        <w:tab w:val="right" w:leader="dot" w:pos="9062"/>
      </w:tabs>
      <w:spacing w:after="0"/>
    </w:pPr>
    <w:rPr>
      <w:rFonts w:ascii="Times New Roman" w:hAnsi="Times New Roman"/>
      <w:b/>
      <w:noProof/>
    </w:rPr>
  </w:style>
  <w:style w:type="paragraph" w:styleId="TOC2">
    <w:name w:val="toc 2"/>
    <w:basedOn w:val="Normal"/>
    <w:next w:val="Normal"/>
    <w:autoRedefine/>
    <w:uiPriority w:val="39"/>
    <w:unhideWhenUsed/>
    <w:rsid w:val="000C3EE4"/>
    <w:pPr>
      <w:tabs>
        <w:tab w:val="right" w:leader="dot" w:pos="9062"/>
      </w:tabs>
      <w:spacing w:after="100"/>
    </w:pPr>
  </w:style>
  <w:style w:type="character" w:styleId="CommentReference">
    <w:name w:val="annotation reference"/>
    <w:basedOn w:val="DefaultParagraphFont"/>
    <w:uiPriority w:val="99"/>
    <w:semiHidden/>
    <w:unhideWhenUsed/>
    <w:rsid w:val="00020C04"/>
    <w:rPr>
      <w:sz w:val="16"/>
      <w:szCs w:val="16"/>
    </w:rPr>
  </w:style>
  <w:style w:type="paragraph" w:styleId="CommentText">
    <w:name w:val="annotation text"/>
    <w:basedOn w:val="Normal"/>
    <w:link w:val="CommentTextChar"/>
    <w:uiPriority w:val="99"/>
    <w:unhideWhenUsed/>
    <w:rsid w:val="00020C04"/>
    <w:pPr>
      <w:spacing w:line="240" w:lineRule="auto"/>
    </w:pPr>
    <w:rPr>
      <w:sz w:val="20"/>
      <w:szCs w:val="20"/>
    </w:rPr>
  </w:style>
  <w:style w:type="character" w:customStyle="1" w:styleId="CommentTextChar">
    <w:name w:val="Comment Text Char"/>
    <w:basedOn w:val="DefaultParagraphFont"/>
    <w:link w:val="CommentText"/>
    <w:uiPriority w:val="99"/>
    <w:rsid w:val="00020C0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0C04"/>
    <w:rPr>
      <w:b/>
      <w:bCs/>
    </w:rPr>
  </w:style>
  <w:style w:type="character" w:customStyle="1" w:styleId="CommentSubjectChar">
    <w:name w:val="Comment Subject Char"/>
    <w:basedOn w:val="CommentTextChar"/>
    <w:link w:val="CommentSubject"/>
    <w:uiPriority w:val="99"/>
    <w:semiHidden/>
    <w:rsid w:val="00020C04"/>
    <w:rPr>
      <w:rFonts w:ascii="Calibri" w:eastAsia="Calibri" w:hAnsi="Calibri" w:cs="Times New Roman"/>
      <w:b/>
      <w:bCs/>
      <w:sz w:val="20"/>
      <w:szCs w:val="20"/>
    </w:rPr>
  </w:style>
  <w:style w:type="paragraph" w:styleId="Revision">
    <w:name w:val="Revision"/>
    <w:hidden/>
    <w:uiPriority w:val="99"/>
    <w:semiHidden/>
    <w:rsid w:val="00D02355"/>
    <w:pPr>
      <w:spacing w:after="0" w:line="240" w:lineRule="auto"/>
    </w:pPr>
    <w:rPr>
      <w:rFonts w:ascii="Calibri" w:eastAsia="Calibri" w:hAnsi="Calibri" w:cs="Times New Roman"/>
    </w:rPr>
  </w:style>
  <w:style w:type="paragraph" w:customStyle="1" w:styleId="Contact">
    <w:name w:val="Contact"/>
    <w:basedOn w:val="Normal"/>
    <w:next w:val="Normal"/>
    <w:rsid w:val="00513303"/>
    <w:pPr>
      <w:spacing w:before="480" w:after="0" w:line="240" w:lineRule="auto"/>
      <w:ind w:left="567" w:hanging="567"/>
    </w:pPr>
    <w:rPr>
      <w:rFonts w:ascii="Times New Roman" w:eastAsia="Times New Roman" w:hAnsi="Times New Roman"/>
      <w:sz w:val="24"/>
      <w:szCs w:val="20"/>
    </w:rPr>
  </w:style>
  <w:style w:type="paragraph" w:styleId="ListBullet">
    <w:name w:val="List Bullet"/>
    <w:basedOn w:val="Normal"/>
    <w:rsid w:val="00513303"/>
    <w:pPr>
      <w:numPr>
        <w:numId w:val="19"/>
      </w:numPr>
      <w:spacing w:after="240" w:line="240" w:lineRule="auto"/>
      <w:jc w:val="both"/>
    </w:pPr>
    <w:rPr>
      <w:rFonts w:ascii="Times New Roman" w:eastAsia="Times New Roman" w:hAnsi="Times New Roman"/>
      <w:sz w:val="24"/>
      <w:szCs w:val="20"/>
    </w:rPr>
  </w:style>
  <w:style w:type="paragraph" w:customStyle="1" w:styleId="ListBullet1">
    <w:name w:val="List Bullet 1"/>
    <w:basedOn w:val="Text1"/>
    <w:rsid w:val="00513303"/>
    <w:pPr>
      <w:numPr>
        <w:numId w:val="20"/>
      </w:numPr>
      <w:spacing w:before="0" w:after="240"/>
    </w:pPr>
    <w:rPr>
      <w:rFonts w:eastAsia="Times New Roman"/>
      <w:szCs w:val="20"/>
    </w:rPr>
  </w:style>
  <w:style w:type="paragraph" w:styleId="ListBullet2">
    <w:name w:val="List Bullet 2"/>
    <w:basedOn w:val="Normal"/>
    <w:rsid w:val="00513303"/>
    <w:pPr>
      <w:numPr>
        <w:numId w:val="21"/>
      </w:numPr>
      <w:spacing w:after="240" w:line="240" w:lineRule="auto"/>
      <w:jc w:val="both"/>
    </w:pPr>
    <w:rPr>
      <w:rFonts w:ascii="Times New Roman" w:eastAsia="Times New Roman" w:hAnsi="Times New Roman"/>
      <w:sz w:val="24"/>
      <w:szCs w:val="20"/>
    </w:rPr>
  </w:style>
  <w:style w:type="paragraph" w:styleId="ListBullet3">
    <w:name w:val="List Bullet 3"/>
    <w:basedOn w:val="Normal"/>
    <w:rsid w:val="00513303"/>
    <w:pPr>
      <w:numPr>
        <w:numId w:val="22"/>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513303"/>
    <w:pPr>
      <w:numPr>
        <w:numId w:val="23"/>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513303"/>
    <w:pPr>
      <w:numPr>
        <w:numId w:val="24"/>
      </w:numPr>
      <w:spacing w:after="240" w:line="240" w:lineRule="auto"/>
      <w:jc w:val="both"/>
    </w:pPr>
    <w:rPr>
      <w:rFonts w:ascii="Times New Roman" w:eastAsia="Times New Roman" w:hAnsi="Times New Roman"/>
      <w:sz w:val="24"/>
      <w:szCs w:val="20"/>
    </w:rPr>
  </w:style>
  <w:style w:type="paragraph" w:customStyle="1" w:styleId="ListDash1">
    <w:name w:val="List Dash 1"/>
    <w:basedOn w:val="Text1"/>
    <w:rsid w:val="00513303"/>
    <w:pPr>
      <w:numPr>
        <w:numId w:val="25"/>
      </w:numPr>
      <w:spacing w:before="0" w:after="240"/>
    </w:pPr>
    <w:rPr>
      <w:rFonts w:eastAsia="Times New Roman"/>
      <w:szCs w:val="20"/>
    </w:rPr>
  </w:style>
  <w:style w:type="paragraph" w:customStyle="1" w:styleId="ListDash2">
    <w:name w:val="List Dash 2"/>
    <w:basedOn w:val="Normal"/>
    <w:rsid w:val="00513303"/>
    <w:pPr>
      <w:numPr>
        <w:numId w:val="26"/>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513303"/>
    <w:pPr>
      <w:numPr>
        <w:numId w:val="27"/>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513303"/>
    <w:pPr>
      <w:numPr>
        <w:numId w:val="28"/>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513303"/>
    <w:pPr>
      <w:numPr>
        <w:numId w:val="44"/>
      </w:numPr>
      <w:spacing w:after="240" w:line="240" w:lineRule="auto"/>
      <w:jc w:val="both"/>
    </w:pPr>
    <w:rPr>
      <w:rFonts w:ascii="Times New Roman" w:eastAsia="Times New Roman" w:hAnsi="Times New Roman"/>
      <w:sz w:val="24"/>
      <w:szCs w:val="20"/>
    </w:rPr>
  </w:style>
  <w:style w:type="paragraph" w:customStyle="1" w:styleId="ListNumber1">
    <w:name w:val="List Number 1"/>
    <w:basedOn w:val="Text1"/>
    <w:rsid w:val="00513303"/>
    <w:pPr>
      <w:numPr>
        <w:numId w:val="45"/>
      </w:numPr>
      <w:spacing w:before="0" w:after="240"/>
    </w:pPr>
    <w:rPr>
      <w:rFonts w:eastAsia="Times New Roman"/>
      <w:szCs w:val="20"/>
    </w:rPr>
  </w:style>
  <w:style w:type="paragraph" w:styleId="ListNumber2">
    <w:name w:val="List Number 2"/>
    <w:basedOn w:val="Normal"/>
    <w:rsid w:val="00513303"/>
    <w:pPr>
      <w:numPr>
        <w:numId w:val="46"/>
      </w:numPr>
      <w:spacing w:after="240" w:line="240" w:lineRule="auto"/>
      <w:jc w:val="both"/>
    </w:pPr>
    <w:rPr>
      <w:rFonts w:ascii="Times New Roman" w:eastAsia="Times New Roman" w:hAnsi="Times New Roman"/>
      <w:sz w:val="24"/>
      <w:szCs w:val="20"/>
    </w:rPr>
  </w:style>
  <w:style w:type="paragraph" w:styleId="ListNumber3">
    <w:name w:val="List Number 3"/>
    <w:basedOn w:val="Normal"/>
    <w:rsid w:val="00513303"/>
    <w:pPr>
      <w:numPr>
        <w:numId w:val="47"/>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513303"/>
    <w:pPr>
      <w:numPr>
        <w:numId w:val="48"/>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513303"/>
    <w:pPr>
      <w:numPr>
        <w:ilvl w:val="1"/>
        <w:numId w:val="44"/>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Text1"/>
    <w:rsid w:val="00513303"/>
    <w:pPr>
      <w:numPr>
        <w:ilvl w:val="1"/>
        <w:numId w:val="45"/>
      </w:numPr>
      <w:spacing w:before="0" w:after="240"/>
    </w:pPr>
    <w:rPr>
      <w:rFonts w:eastAsia="Times New Roman"/>
      <w:szCs w:val="20"/>
    </w:rPr>
  </w:style>
  <w:style w:type="paragraph" w:customStyle="1" w:styleId="ListNumber2Level2">
    <w:name w:val="List Number 2 (Level 2)"/>
    <w:basedOn w:val="Normal"/>
    <w:rsid w:val="00513303"/>
    <w:pPr>
      <w:numPr>
        <w:ilvl w:val="1"/>
        <w:numId w:val="46"/>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513303"/>
    <w:pPr>
      <w:numPr>
        <w:ilvl w:val="1"/>
        <w:numId w:val="47"/>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513303"/>
    <w:pPr>
      <w:numPr>
        <w:ilvl w:val="1"/>
        <w:numId w:val="48"/>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513303"/>
    <w:pPr>
      <w:numPr>
        <w:ilvl w:val="2"/>
        <w:numId w:val="44"/>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Text1"/>
    <w:rsid w:val="00513303"/>
    <w:pPr>
      <w:numPr>
        <w:ilvl w:val="2"/>
        <w:numId w:val="45"/>
      </w:numPr>
      <w:spacing w:before="0" w:after="240"/>
    </w:pPr>
    <w:rPr>
      <w:rFonts w:eastAsia="Times New Roman"/>
      <w:szCs w:val="20"/>
    </w:rPr>
  </w:style>
  <w:style w:type="paragraph" w:customStyle="1" w:styleId="ListNumber2Level3">
    <w:name w:val="List Number 2 (Level 3)"/>
    <w:basedOn w:val="Normal"/>
    <w:rsid w:val="00513303"/>
    <w:pPr>
      <w:numPr>
        <w:ilvl w:val="2"/>
        <w:numId w:val="46"/>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513303"/>
    <w:pPr>
      <w:numPr>
        <w:ilvl w:val="2"/>
        <w:numId w:val="47"/>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513303"/>
    <w:pPr>
      <w:numPr>
        <w:ilvl w:val="2"/>
        <w:numId w:val="48"/>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513303"/>
    <w:pPr>
      <w:numPr>
        <w:ilvl w:val="3"/>
        <w:numId w:val="44"/>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Text1"/>
    <w:rsid w:val="00513303"/>
    <w:pPr>
      <w:numPr>
        <w:ilvl w:val="3"/>
        <w:numId w:val="45"/>
      </w:numPr>
      <w:spacing w:before="0" w:after="240"/>
    </w:pPr>
    <w:rPr>
      <w:rFonts w:eastAsia="Times New Roman"/>
      <w:szCs w:val="20"/>
    </w:rPr>
  </w:style>
  <w:style w:type="paragraph" w:customStyle="1" w:styleId="ListNumber2Level4">
    <w:name w:val="List Number 2 (Level 4)"/>
    <w:basedOn w:val="Normal"/>
    <w:rsid w:val="00513303"/>
    <w:pPr>
      <w:numPr>
        <w:ilvl w:val="3"/>
        <w:numId w:val="46"/>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513303"/>
    <w:pPr>
      <w:numPr>
        <w:ilvl w:val="3"/>
        <w:numId w:val="47"/>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513303"/>
    <w:pPr>
      <w:numPr>
        <w:ilvl w:val="3"/>
        <w:numId w:val="48"/>
      </w:numPr>
      <w:spacing w:after="240" w:line="240" w:lineRule="auto"/>
      <w:jc w:val="both"/>
    </w:pPr>
    <w:rPr>
      <w:rFonts w:ascii="Times New Roman" w:eastAsia="Times New Roman" w:hAnsi="Times New Roman"/>
      <w:sz w:val="24"/>
      <w:szCs w:val="20"/>
    </w:rPr>
  </w:style>
  <w:style w:type="paragraph" w:styleId="TOC5">
    <w:name w:val="toc 5"/>
    <w:basedOn w:val="Normal"/>
    <w:next w:val="Normal"/>
    <w:semiHidden/>
    <w:rsid w:val="00513303"/>
    <w:pPr>
      <w:tabs>
        <w:tab w:val="right" w:leader="dot" w:pos="8641"/>
      </w:tabs>
      <w:spacing w:before="240" w:after="120" w:line="240" w:lineRule="auto"/>
      <w:ind w:right="720"/>
      <w:jc w:val="both"/>
    </w:pPr>
    <w:rPr>
      <w:rFonts w:ascii="Times New Roman" w:eastAsia="Times New Roman" w:hAnsi="Times New Roman"/>
      <w: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867F2"/>
    <w:rPr>
      <w:rFonts w:ascii="Calibri" w:eastAsia="Calibri" w:hAnsi="Calibri" w:cs="Times New Roman"/>
    </w:rPr>
  </w:style>
  <w:style w:type="paragraph" w:styleId="Heading1">
    <w:name w:val="heading 1"/>
    <w:basedOn w:val="Normal"/>
    <w:next w:val="Normal"/>
    <w:link w:val="Heading1Char"/>
    <w:uiPriority w:val="9"/>
    <w:qFormat/>
    <w:rsid w:val="005E1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13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7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67F2"/>
  </w:style>
  <w:style w:type="paragraph" w:styleId="Footer">
    <w:name w:val="footer"/>
    <w:basedOn w:val="Normal"/>
    <w:link w:val="FooterChar"/>
    <w:uiPriority w:val="99"/>
    <w:unhideWhenUsed/>
    <w:rsid w:val="00A867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67F2"/>
  </w:style>
  <w:style w:type="paragraph" w:styleId="BalloonText">
    <w:name w:val="Balloon Text"/>
    <w:basedOn w:val="Normal"/>
    <w:link w:val="BalloonTextChar"/>
    <w:uiPriority w:val="99"/>
    <w:semiHidden/>
    <w:unhideWhenUsed/>
    <w:rsid w:val="00A8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7F2"/>
    <w:rPr>
      <w:rFonts w:ascii="Tahoma" w:hAnsi="Tahoma" w:cs="Tahoma"/>
      <w:sz w:val="16"/>
      <w:szCs w:val="16"/>
    </w:rPr>
  </w:style>
  <w:style w:type="character" w:styleId="Hyperlink">
    <w:name w:val="Hyperlink"/>
    <w:uiPriority w:val="99"/>
    <w:unhideWhenUsed/>
    <w:rsid w:val="00A867F2"/>
    <w:rPr>
      <w:color w:val="0000FF"/>
      <w:u w:val="single"/>
    </w:rPr>
  </w:style>
  <w:style w:type="paragraph" w:styleId="ListParagraph">
    <w:name w:val="List Paragraph"/>
    <w:basedOn w:val="Normal"/>
    <w:uiPriority w:val="34"/>
    <w:qFormat/>
    <w:rsid w:val="00A867F2"/>
    <w:pPr>
      <w:ind w:left="720"/>
      <w:contextualSpacing/>
    </w:pPr>
  </w:style>
  <w:style w:type="table" w:styleId="TableGrid">
    <w:name w:val="Table Grid"/>
    <w:basedOn w:val="TableNormal"/>
    <w:uiPriority w:val="59"/>
    <w:rsid w:val="00A8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E13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133D"/>
    <w:rPr>
      <w:rFonts w:asciiTheme="majorHAnsi" w:eastAsiaTheme="majorEastAsia" w:hAnsiTheme="majorHAnsi" w:cstheme="majorBidi"/>
      <w:b/>
      <w:bCs/>
      <w:color w:val="4F81BD" w:themeColor="accent1"/>
      <w:sz w:val="26"/>
      <w:szCs w:val="26"/>
    </w:rPr>
  </w:style>
  <w:style w:type="paragraph" w:customStyle="1" w:styleId="Default">
    <w:name w:val="Default"/>
    <w:rsid w:val="009C5147"/>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semiHidden/>
    <w:unhideWhenUsed/>
    <w:rsid w:val="00673297"/>
    <w:pPr>
      <w:spacing w:after="0" w:line="240" w:lineRule="auto"/>
    </w:pPr>
    <w:rPr>
      <w:rFonts w:eastAsia="Times New Roman"/>
      <w:szCs w:val="21"/>
    </w:rPr>
  </w:style>
  <w:style w:type="character" w:customStyle="1" w:styleId="PlainTextChar">
    <w:name w:val="Plain Text Char"/>
    <w:basedOn w:val="DefaultParagraphFont"/>
    <w:link w:val="PlainText"/>
    <w:uiPriority w:val="99"/>
    <w:semiHidden/>
    <w:rsid w:val="00673297"/>
    <w:rPr>
      <w:rFonts w:ascii="Calibri" w:eastAsia="Times New Roman" w:hAnsi="Calibri" w:cs="Times New Roman"/>
      <w:szCs w:val="21"/>
    </w:rPr>
  </w:style>
  <w:style w:type="paragraph" w:customStyle="1" w:styleId="Text1">
    <w:name w:val="Text 1"/>
    <w:basedOn w:val="Normal"/>
    <w:uiPriority w:val="99"/>
    <w:rsid w:val="00673297"/>
    <w:pPr>
      <w:spacing w:before="120" w:after="120" w:line="240" w:lineRule="auto"/>
      <w:ind w:left="850"/>
      <w:jc w:val="both"/>
    </w:pPr>
    <w:rPr>
      <w:rFonts w:ascii="Times New Roman" w:eastAsiaTheme="minorHAnsi" w:hAnsi="Times New Roman"/>
      <w:sz w:val="24"/>
      <w:szCs w:val="24"/>
    </w:rPr>
  </w:style>
  <w:style w:type="paragraph" w:styleId="NormalWeb">
    <w:name w:val="Normal (Web)"/>
    <w:basedOn w:val="Normal"/>
    <w:uiPriority w:val="99"/>
    <w:unhideWhenUsed/>
    <w:rsid w:val="008466E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ont-size-3">
    <w:name w:val="font-size-3"/>
    <w:basedOn w:val="DefaultParagraphFont"/>
    <w:rsid w:val="008466EE"/>
  </w:style>
  <w:style w:type="character" w:styleId="Strong">
    <w:name w:val="Strong"/>
    <w:basedOn w:val="DefaultParagraphFont"/>
    <w:uiPriority w:val="22"/>
    <w:qFormat/>
    <w:rsid w:val="008466EE"/>
    <w:rPr>
      <w:b/>
      <w:bCs/>
    </w:rPr>
  </w:style>
  <w:style w:type="character" w:styleId="FollowedHyperlink">
    <w:name w:val="FollowedHyperlink"/>
    <w:basedOn w:val="DefaultParagraphFont"/>
    <w:uiPriority w:val="99"/>
    <w:semiHidden/>
    <w:unhideWhenUsed/>
    <w:rsid w:val="000C6844"/>
    <w:rPr>
      <w:color w:val="800080" w:themeColor="followedHyperlink"/>
      <w:u w:val="single"/>
    </w:rPr>
  </w:style>
  <w:style w:type="paragraph" w:styleId="TOCHeading">
    <w:name w:val="TOC Heading"/>
    <w:basedOn w:val="Normal"/>
    <w:next w:val="Normal"/>
    <w:qFormat/>
    <w:rsid w:val="00513303"/>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autoRedefine/>
    <w:uiPriority w:val="39"/>
    <w:unhideWhenUsed/>
    <w:rsid w:val="00A63493"/>
    <w:pPr>
      <w:tabs>
        <w:tab w:val="left" w:pos="284"/>
        <w:tab w:val="right" w:leader="dot" w:pos="9062"/>
      </w:tabs>
      <w:spacing w:after="0"/>
    </w:pPr>
    <w:rPr>
      <w:rFonts w:ascii="Times New Roman" w:hAnsi="Times New Roman"/>
      <w:b/>
      <w:noProof/>
    </w:rPr>
  </w:style>
  <w:style w:type="paragraph" w:styleId="TOC2">
    <w:name w:val="toc 2"/>
    <w:basedOn w:val="Normal"/>
    <w:next w:val="Normal"/>
    <w:autoRedefine/>
    <w:uiPriority w:val="39"/>
    <w:unhideWhenUsed/>
    <w:rsid w:val="000C3EE4"/>
    <w:pPr>
      <w:tabs>
        <w:tab w:val="right" w:leader="dot" w:pos="9062"/>
      </w:tabs>
      <w:spacing w:after="100"/>
    </w:pPr>
  </w:style>
  <w:style w:type="character" w:styleId="CommentReference">
    <w:name w:val="annotation reference"/>
    <w:basedOn w:val="DefaultParagraphFont"/>
    <w:uiPriority w:val="99"/>
    <w:semiHidden/>
    <w:unhideWhenUsed/>
    <w:rsid w:val="00020C04"/>
    <w:rPr>
      <w:sz w:val="16"/>
      <w:szCs w:val="16"/>
    </w:rPr>
  </w:style>
  <w:style w:type="paragraph" w:styleId="CommentText">
    <w:name w:val="annotation text"/>
    <w:basedOn w:val="Normal"/>
    <w:link w:val="CommentTextChar"/>
    <w:uiPriority w:val="99"/>
    <w:unhideWhenUsed/>
    <w:rsid w:val="00020C04"/>
    <w:pPr>
      <w:spacing w:line="240" w:lineRule="auto"/>
    </w:pPr>
    <w:rPr>
      <w:sz w:val="20"/>
      <w:szCs w:val="20"/>
    </w:rPr>
  </w:style>
  <w:style w:type="character" w:customStyle="1" w:styleId="CommentTextChar">
    <w:name w:val="Comment Text Char"/>
    <w:basedOn w:val="DefaultParagraphFont"/>
    <w:link w:val="CommentText"/>
    <w:uiPriority w:val="99"/>
    <w:rsid w:val="00020C0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0C04"/>
    <w:rPr>
      <w:b/>
      <w:bCs/>
    </w:rPr>
  </w:style>
  <w:style w:type="character" w:customStyle="1" w:styleId="CommentSubjectChar">
    <w:name w:val="Comment Subject Char"/>
    <w:basedOn w:val="CommentTextChar"/>
    <w:link w:val="CommentSubject"/>
    <w:uiPriority w:val="99"/>
    <w:semiHidden/>
    <w:rsid w:val="00020C04"/>
    <w:rPr>
      <w:rFonts w:ascii="Calibri" w:eastAsia="Calibri" w:hAnsi="Calibri" w:cs="Times New Roman"/>
      <w:b/>
      <w:bCs/>
      <w:sz w:val="20"/>
      <w:szCs w:val="20"/>
    </w:rPr>
  </w:style>
  <w:style w:type="paragraph" w:styleId="Revision">
    <w:name w:val="Revision"/>
    <w:hidden/>
    <w:uiPriority w:val="99"/>
    <w:semiHidden/>
    <w:rsid w:val="00D02355"/>
    <w:pPr>
      <w:spacing w:after="0" w:line="240" w:lineRule="auto"/>
    </w:pPr>
    <w:rPr>
      <w:rFonts w:ascii="Calibri" w:eastAsia="Calibri" w:hAnsi="Calibri" w:cs="Times New Roman"/>
    </w:rPr>
  </w:style>
  <w:style w:type="paragraph" w:customStyle="1" w:styleId="Contact">
    <w:name w:val="Contact"/>
    <w:basedOn w:val="Normal"/>
    <w:next w:val="Normal"/>
    <w:rsid w:val="00513303"/>
    <w:pPr>
      <w:spacing w:before="480" w:after="0" w:line="240" w:lineRule="auto"/>
      <w:ind w:left="567" w:hanging="567"/>
    </w:pPr>
    <w:rPr>
      <w:rFonts w:ascii="Times New Roman" w:eastAsia="Times New Roman" w:hAnsi="Times New Roman"/>
      <w:sz w:val="24"/>
      <w:szCs w:val="20"/>
    </w:rPr>
  </w:style>
  <w:style w:type="paragraph" w:styleId="ListBullet">
    <w:name w:val="List Bullet"/>
    <w:basedOn w:val="Normal"/>
    <w:rsid w:val="00513303"/>
    <w:pPr>
      <w:numPr>
        <w:numId w:val="19"/>
      </w:numPr>
      <w:spacing w:after="240" w:line="240" w:lineRule="auto"/>
      <w:jc w:val="both"/>
    </w:pPr>
    <w:rPr>
      <w:rFonts w:ascii="Times New Roman" w:eastAsia="Times New Roman" w:hAnsi="Times New Roman"/>
      <w:sz w:val="24"/>
      <w:szCs w:val="20"/>
    </w:rPr>
  </w:style>
  <w:style w:type="paragraph" w:customStyle="1" w:styleId="ListBullet1">
    <w:name w:val="List Bullet 1"/>
    <w:basedOn w:val="Text1"/>
    <w:rsid w:val="00513303"/>
    <w:pPr>
      <w:numPr>
        <w:numId w:val="20"/>
      </w:numPr>
      <w:spacing w:before="0" w:after="240"/>
    </w:pPr>
    <w:rPr>
      <w:rFonts w:eastAsia="Times New Roman"/>
      <w:szCs w:val="20"/>
    </w:rPr>
  </w:style>
  <w:style w:type="paragraph" w:styleId="ListBullet2">
    <w:name w:val="List Bullet 2"/>
    <w:basedOn w:val="Normal"/>
    <w:rsid w:val="00513303"/>
    <w:pPr>
      <w:numPr>
        <w:numId w:val="21"/>
      </w:numPr>
      <w:spacing w:after="240" w:line="240" w:lineRule="auto"/>
      <w:jc w:val="both"/>
    </w:pPr>
    <w:rPr>
      <w:rFonts w:ascii="Times New Roman" w:eastAsia="Times New Roman" w:hAnsi="Times New Roman"/>
      <w:sz w:val="24"/>
      <w:szCs w:val="20"/>
    </w:rPr>
  </w:style>
  <w:style w:type="paragraph" w:styleId="ListBullet3">
    <w:name w:val="List Bullet 3"/>
    <w:basedOn w:val="Normal"/>
    <w:rsid w:val="00513303"/>
    <w:pPr>
      <w:numPr>
        <w:numId w:val="22"/>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513303"/>
    <w:pPr>
      <w:numPr>
        <w:numId w:val="23"/>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513303"/>
    <w:pPr>
      <w:numPr>
        <w:numId w:val="24"/>
      </w:numPr>
      <w:spacing w:after="240" w:line="240" w:lineRule="auto"/>
      <w:jc w:val="both"/>
    </w:pPr>
    <w:rPr>
      <w:rFonts w:ascii="Times New Roman" w:eastAsia="Times New Roman" w:hAnsi="Times New Roman"/>
      <w:sz w:val="24"/>
      <w:szCs w:val="20"/>
    </w:rPr>
  </w:style>
  <w:style w:type="paragraph" w:customStyle="1" w:styleId="ListDash1">
    <w:name w:val="List Dash 1"/>
    <w:basedOn w:val="Text1"/>
    <w:rsid w:val="00513303"/>
    <w:pPr>
      <w:numPr>
        <w:numId w:val="25"/>
      </w:numPr>
      <w:spacing w:before="0" w:after="240"/>
    </w:pPr>
    <w:rPr>
      <w:rFonts w:eastAsia="Times New Roman"/>
      <w:szCs w:val="20"/>
    </w:rPr>
  </w:style>
  <w:style w:type="paragraph" w:customStyle="1" w:styleId="ListDash2">
    <w:name w:val="List Dash 2"/>
    <w:basedOn w:val="Normal"/>
    <w:rsid w:val="00513303"/>
    <w:pPr>
      <w:numPr>
        <w:numId w:val="26"/>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513303"/>
    <w:pPr>
      <w:numPr>
        <w:numId w:val="27"/>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513303"/>
    <w:pPr>
      <w:numPr>
        <w:numId w:val="28"/>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513303"/>
    <w:pPr>
      <w:numPr>
        <w:numId w:val="44"/>
      </w:numPr>
      <w:spacing w:after="240" w:line="240" w:lineRule="auto"/>
      <w:jc w:val="both"/>
    </w:pPr>
    <w:rPr>
      <w:rFonts w:ascii="Times New Roman" w:eastAsia="Times New Roman" w:hAnsi="Times New Roman"/>
      <w:sz w:val="24"/>
      <w:szCs w:val="20"/>
    </w:rPr>
  </w:style>
  <w:style w:type="paragraph" w:customStyle="1" w:styleId="ListNumber1">
    <w:name w:val="List Number 1"/>
    <w:basedOn w:val="Text1"/>
    <w:rsid w:val="00513303"/>
    <w:pPr>
      <w:numPr>
        <w:numId w:val="45"/>
      </w:numPr>
      <w:spacing w:before="0" w:after="240"/>
    </w:pPr>
    <w:rPr>
      <w:rFonts w:eastAsia="Times New Roman"/>
      <w:szCs w:val="20"/>
    </w:rPr>
  </w:style>
  <w:style w:type="paragraph" w:styleId="ListNumber2">
    <w:name w:val="List Number 2"/>
    <w:basedOn w:val="Normal"/>
    <w:rsid w:val="00513303"/>
    <w:pPr>
      <w:numPr>
        <w:numId w:val="46"/>
      </w:numPr>
      <w:spacing w:after="240" w:line="240" w:lineRule="auto"/>
      <w:jc w:val="both"/>
    </w:pPr>
    <w:rPr>
      <w:rFonts w:ascii="Times New Roman" w:eastAsia="Times New Roman" w:hAnsi="Times New Roman"/>
      <w:sz w:val="24"/>
      <w:szCs w:val="20"/>
    </w:rPr>
  </w:style>
  <w:style w:type="paragraph" w:styleId="ListNumber3">
    <w:name w:val="List Number 3"/>
    <w:basedOn w:val="Normal"/>
    <w:rsid w:val="00513303"/>
    <w:pPr>
      <w:numPr>
        <w:numId w:val="47"/>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513303"/>
    <w:pPr>
      <w:numPr>
        <w:numId w:val="48"/>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513303"/>
    <w:pPr>
      <w:numPr>
        <w:ilvl w:val="1"/>
        <w:numId w:val="44"/>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Text1"/>
    <w:rsid w:val="00513303"/>
    <w:pPr>
      <w:numPr>
        <w:ilvl w:val="1"/>
        <w:numId w:val="45"/>
      </w:numPr>
      <w:spacing w:before="0" w:after="240"/>
    </w:pPr>
    <w:rPr>
      <w:rFonts w:eastAsia="Times New Roman"/>
      <w:szCs w:val="20"/>
    </w:rPr>
  </w:style>
  <w:style w:type="paragraph" w:customStyle="1" w:styleId="ListNumber2Level2">
    <w:name w:val="List Number 2 (Level 2)"/>
    <w:basedOn w:val="Normal"/>
    <w:rsid w:val="00513303"/>
    <w:pPr>
      <w:numPr>
        <w:ilvl w:val="1"/>
        <w:numId w:val="46"/>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513303"/>
    <w:pPr>
      <w:numPr>
        <w:ilvl w:val="1"/>
        <w:numId w:val="47"/>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513303"/>
    <w:pPr>
      <w:numPr>
        <w:ilvl w:val="1"/>
        <w:numId w:val="48"/>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513303"/>
    <w:pPr>
      <w:numPr>
        <w:ilvl w:val="2"/>
        <w:numId w:val="44"/>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Text1"/>
    <w:rsid w:val="00513303"/>
    <w:pPr>
      <w:numPr>
        <w:ilvl w:val="2"/>
        <w:numId w:val="45"/>
      </w:numPr>
      <w:spacing w:before="0" w:after="240"/>
    </w:pPr>
    <w:rPr>
      <w:rFonts w:eastAsia="Times New Roman"/>
      <w:szCs w:val="20"/>
    </w:rPr>
  </w:style>
  <w:style w:type="paragraph" w:customStyle="1" w:styleId="ListNumber2Level3">
    <w:name w:val="List Number 2 (Level 3)"/>
    <w:basedOn w:val="Normal"/>
    <w:rsid w:val="00513303"/>
    <w:pPr>
      <w:numPr>
        <w:ilvl w:val="2"/>
        <w:numId w:val="46"/>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513303"/>
    <w:pPr>
      <w:numPr>
        <w:ilvl w:val="2"/>
        <w:numId w:val="47"/>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513303"/>
    <w:pPr>
      <w:numPr>
        <w:ilvl w:val="2"/>
        <w:numId w:val="48"/>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513303"/>
    <w:pPr>
      <w:numPr>
        <w:ilvl w:val="3"/>
        <w:numId w:val="44"/>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Text1"/>
    <w:rsid w:val="00513303"/>
    <w:pPr>
      <w:numPr>
        <w:ilvl w:val="3"/>
        <w:numId w:val="45"/>
      </w:numPr>
      <w:spacing w:before="0" w:after="240"/>
    </w:pPr>
    <w:rPr>
      <w:rFonts w:eastAsia="Times New Roman"/>
      <w:szCs w:val="20"/>
    </w:rPr>
  </w:style>
  <w:style w:type="paragraph" w:customStyle="1" w:styleId="ListNumber2Level4">
    <w:name w:val="List Number 2 (Level 4)"/>
    <w:basedOn w:val="Normal"/>
    <w:rsid w:val="00513303"/>
    <w:pPr>
      <w:numPr>
        <w:ilvl w:val="3"/>
        <w:numId w:val="46"/>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513303"/>
    <w:pPr>
      <w:numPr>
        <w:ilvl w:val="3"/>
        <w:numId w:val="47"/>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513303"/>
    <w:pPr>
      <w:numPr>
        <w:ilvl w:val="3"/>
        <w:numId w:val="48"/>
      </w:numPr>
      <w:spacing w:after="240" w:line="240" w:lineRule="auto"/>
      <w:jc w:val="both"/>
    </w:pPr>
    <w:rPr>
      <w:rFonts w:ascii="Times New Roman" w:eastAsia="Times New Roman" w:hAnsi="Times New Roman"/>
      <w:sz w:val="24"/>
      <w:szCs w:val="20"/>
    </w:rPr>
  </w:style>
  <w:style w:type="paragraph" w:styleId="TOC5">
    <w:name w:val="toc 5"/>
    <w:basedOn w:val="Normal"/>
    <w:next w:val="Normal"/>
    <w:semiHidden/>
    <w:rsid w:val="00513303"/>
    <w:pPr>
      <w:tabs>
        <w:tab w:val="right" w:leader="dot" w:pos="8641"/>
      </w:tabs>
      <w:spacing w:before="240" w:after="120" w:line="240" w:lineRule="auto"/>
      <w:ind w:right="720"/>
      <w:jc w:val="both"/>
    </w:pPr>
    <w:rPr>
      <w:rFonts w:ascii="Times New Roman" w:eastAsia="Times New Roman" w:hAnsi="Times New Roman"/>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879">
      <w:bodyDiv w:val="1"/>
      <w:marLeft w:val="0"/>
      <w:marRight w:val="0"/>
      <w:marTop w:val="0"/>
      <w:marBottom w:val="0"/>
      <w:divBdr>
        <w:top w:val="none" w:sz="0" w:space="0" w:color="auto"/>
        <w:left w:val="none" w:sz="0" w:space="0" w:color="auto"/>
        <w:bottom w:val="none" w:sz="0" w:space="0" w:color="auto"/>
        <w:right w:val="none" w:sz="0" w:space="0" w:color="auto"/>
      </w:divBdr>
    </w:div>
    <w:div w:id="54090453">
      <w:bodyDiv w:val="1"/>
      <w:marLeft w:val="0"/>
      <w:marRight w:val="0"/>
      <w:marTop w:val="0"/>
      <w:marBottom w:val="0"/>
      <w:divBdr>
        <w:top w:val="none" w:sz="0" w:space="0" w:color="auto"/>
        <w:left w:val="none" w:sz="0" w:space="0" w:color="auto"/>
        <w:bottom w:val="none" w:sz="0" w:space="0" w:color="auto"/>
        <w:right w:val="none" w:sz="0" w:space="0" w:color="auto"/>
      </w:divBdr>
    </w:div>
    <w:div w:id="87894245">
      <w:bodyDiv w:val="1"/>
      <w:marLeft w:val="0"/>
      <w:marRight w:val="0"/>
      <w:marTop w:val="0"/>
      <w:marBottom w:val="0"/>
      <w:divBdr>
        <w:top w:val="none" w:sz="0" w:space="0" w:color="auto"/>
        <w:left w:val="none" w:sz="0" w:space="0" w:color="auto"/>
        <w:bottom w:val="none" w:sz="0" w:space="0" w:color="auto"/>
        <w:right w:val="none" w:sz="0" w:space="0" w:color="auto"/>
      </w:divBdr>
    </w:div>
    <w:div w:id="110363580">
      <w:bodyDiv w:val="1"/>
      <w:marLeft w:val="0"/>
      <w:marRight w:val="0"/>
      <w:marTop w:val="0"/>
      <w:marBottom w:val="0"/>
      <w:divBdr>
        <w:top w:val="none" w:sz="0" w:space="0" w:color="auto"/>
        <w:left w:val="none" w:sz="0" w:space="0" w:color="auto"/>
        <w:bottom w:val="none" w:sz="0" w:space="0" w:color="auto"/>
        <w:right w:val="none" w:sz="0" w:space="0" w:color="auto"/>
      </w:divBdr>
    </w:div>
    <w:div w:id="208225404">
      <w:bodyDiv w:val="1"/>
      <w:marLeft w:val="0"/>
      <w:marRight w:val="0"/>
      <w:marTop w:val="0"/>
      <w:marBottom w:val="0"/>
      <w:divBdr>
        <w:top w:val="none" w:sz="0" w:space="0" w:color="auto"/>
        <w:left w:val="none" w:sz="0" w:space="0" w:color="auto"/>
        <w:bottom w:val="none" w:sz="0" w:space="0" w:color="auto"/>
        <w:right w:val="none" w:sz="0" w:space="0" w:color="auto"/>
      </w:divBdr>
    </w:div>
    <w:div w:id="216209134">
      <w:bodyDiv w:val="1"/>
      <w:marLeft w:val="0"/>
      <w:marRight w:val="0"/>
      <w:marTop w:val="0"/>
      <w:marBottom w:val="0"/>
      <w:divBdr>
        <w:top w:val="none" w:sz="0" w:space="0" w:color="auto"/>
        <w:left w:val="none" w:sz="0" w:space="0" w:color="auto"/>
        <w:bottom w:val="none" w:sz="0" w:space="0" w:color="auto"/>
        <w:right w:val="none" w:sz="0" w:space="0" w:color="auto"/>
      </w:divBdr>
    </w:div>
    <w:div w:id="218706416">
      <w:bodyDiv w:val="1"/>
      <w:marLeft w:val="0"/>
      <w:marRight w:val="0"/>
      <w:marTop w:val="0"/>
      <w:marBottom w:val="0"/>
      <w:divBdr>
        <w:top w:val="none" w:sz="0" w:space="0" w:color="auto"/>
        <w:left w:val="none" w:sz="0" w:space="0" w:color="auto"/>
        <w:bottom w:val="none" w:sz="0" w:space="0" w:color="auto"/>
        <w:right w:val="none" w:sz="0" w:space="0" w:color="auto"/>
      </w:divBdr>
    </w:div>
    <w:div w:id="281620819">
      <w:bodyDiv w:val="1"/>
      <w:marLeft w:val="0"/>
      <w:marRight w:val="0"/>
      <w:marTop w:val="0"/>
      <w:marBottom w:val="0"/>
      <w:divBdr>
        <w:top w:val="none" w:sz="0" w:space="0" w:color="auto"/>
        <w:left w:val="none" w:sz="0" w:space="0" w:color="auto"/>
        <w:bottom w:val="none" w:sz="0" w:space="0" w:color="auto"/>
        <w:right w:val="none" w:sz="0" w:space="0" w:color="auto"/>
      </w:divBdr>
    </w:div>
    <w:div w:id="289751443">
      <w:bodyDiv w:val="1"/>
      <w:marLeft w:val="0"/>
      <w:marRight w:val="0"/>
      <w:marTop w:val="0"/>
      <w:marBottom w:val="0"/>
      <w:divBdr>
        <w:top w:val="none" w:sz="0" w:space="0" w:color="auto"/>
        <w:left w:val="none" w:sz="0" w:space="0" w:color="auto"/>
        <w:bottom w:val="none" w:sz="0" w:space="0" w:color="auto"/>
        <w:right w:val="none" w:sz="0" w:space="0" w:color="auto"/>
      </w:divBdr>
    </w:div>
    <w:div w:id="338971165">
      <w:bodyDiv w:val="1"/>
      <w:marLeft w:val="0"/>
      <w:marRight w:val="0"/>
      <w:marTop w:val="0"/>
      <w:marBottom w:val="0"/>
      <w:divBdr>
        <w:top w:val="none" w:sz="0" w:space="0" w:color="auto"/>
        <w:left w:val="none" w:sz="0" w:space="0" w:color="auto"/>
        <w:bottom w:val="none" w:sz="0" w:space="0" w:color="auto"/>
        <w:right w:val="none" w:sz="0" w:space="0" w:color="auto"/>
      </w:divBdr>
    </w:div>
    <w:div w:id="404382827">
      <w:bodyDiv w:val="1"/>
      <w:marLeft w:val="0"/>
      <w:marRight w:val="0"/>
      <w:marTop w:val="0"/>
      <w:marBottom w:val="0"/>
      <w:divBdr>
        <w:top w:val="none" w:sz="0" w:space="0" w:color="auto"/>
        <w:left w:val="none" w:sz="0" w:space="0" w:color="auto"/>
        <w:bottom w:val="none" w:sz="0" w:space="0" w:color="auto"/>
        <w:right w:val="none" w:sz="0" w:space="0" w:color="auto"/>
      </w:divBdr>
    </w:div>
    <w:div w:id="408621404">
      <w:bodyDiv w:val="1"/>
      <w:marLeft w:val="0"/>
      <w:marRight w:val="0"/>
      <w:marTop w:val="0"/>
      <w:marBottom w:val="0"/>
      <w:divBdr>
        <w:top w:val="none" w:sz="0" w:space="0" w:color="auto"/>
        <w:left w:val="none" w:sz="0" w:space="0" w:color="auto"/>
        <w:bottom w:val="none" w:sz="0" w:space="0" w:color="auto"/>
        <w:right w:val="none" w:sz="0" w:space="0" w:color="auto"/>
      </w:divBdr>
    </w:div>
    <w:div w:id="433675788">
      <w:bodyDiv w:val="1"/>
      <w:marLeft w:val="0"/>
      <w:marRight w:val="0"/>
      <w:marTop w:val="0"/>
      <w:marBottom w:val="0"/>
      <w:divBdr>
        <w:top w:val="none" w:sz="0" w:space="0" w:color="auto"/>
        <w:left w:val="none" w:sz="0" w:space="0" w:color="auto"/>
        <w:bottom w:val="none" w:sz="0" w:space="0" w:color="auto"/>
        <w:right w:val="none" w:sz="0" w:space="0" w:color="auto"/>
      </w:divBdr>
    </w:div>
    <w:div w:id="468910301">
      <w:bodyDiv w:val="1"/>
      <w:marLeft w:val="0"/>
      <w:marRight w:val="0"/>
      <w:marTop w:val="0"/>
      <w:marBottom w:val="0"/>
      <w:divBdr>
        <w:top w:val="none" w:sz="0" w:space="0" w:color="auto"/>
        <w:left w:val="none" w:sz="0" w:space="0" w:color="auto"/>
        <w:bottom w:val="none" w:sz="0" w:space="0" w:color="auto"/>
        <w:right w:val="none" w:sz="0" w:space="0" w:color="auto"/>
      </w:divBdr>
    </w:div>
    <w:div w:id="488400736">
      <w:bodyDiv w:val="1"/>
      <w:marLeft w:val="0"/>
      <w:marRight w:val="0"/>
      <w:marTop w:val="0"/>
      <w:marBottom w:val="0"/>
      <w:divBdr>
        <w:top w:val="none" w:sz="0" w:space="0" w:color="auto"/>
        <w:left w:val="none" w:sz="0" w:space="0" w:color="auto"/>
        <w:bottom w:val="none" w:sz="0" w:space="0" w:color="auto"/>
        <w:right w:val="none" w:sz="0" w:space="0" w:color="auto"/>
      </w:divBdr>
    </w:div>
    <w:div w:id="534512378">
      <w:bodyDiv w:val="1"/>
      <w:marLeft w:val="0"/>
      <w:marRight w:val="0"/>
      <w:marTop w:val="0"/>
      <w:marBottom w:val="0"/>
      <w:divBdr>
        <w:top w:val="none" w:sz="0" w:space="0" w:color="auto"/>
        <w:left w:val="none" w:sz="0" w:space="0" w:color="auto"/>
        <w:bottom w:val="none" w:sz="0" w:space="0" w:color="auto"/>
        <w:right w:val="none" w:sz="0" w:space="0" w:color="auto"/>
      </w:divBdr>
    </w:div>
    <w:div w:id="548956755">
      <w:bodyDiv w:val="1"/>
      <w:marLeft w:val="0"/>
      <w:marRight w:val="0"/>
      <w:marTop w:val="0"/>
      <w:marBottom w:val="0"/>
      <w:divBdr>
        <w:top w:val="none" w:sz="0" w:space="0" w:color="auto"/>
        <w:left w:val="none" w:sz="0" w:space="0" w:color="auto"/>
        <w:bottom w:val="none" w:sz="0" w:space="0" w:color="auto"/>
        <w:right w:val="none" w:sz="0" w:space="0" w:color="auto"/>
      </w:divBdr>
    </w:div>
    <w:div w:id="600340137">
      <w:bodyDiv w:val="1"/>
      <w:marLeft w:val="0"/>
      <w:marRight w:val="0"/>
      <w:marTop w:val="0"/>
      <w:marBottom w:val="0"/>
      <w:divBdr>
        <w:top w:val="none" w:sz="0" w:space="0" w:color="auto"/>
        <w:left w:val="none" w:sz="0" w:space="0" w:color="auto"/>
        <w:bottom w:val="none" w:sz="0" w:space="0" w:color="auto"/>
        <w:right w:val="none" w:sz="0" w:space="0" w:color="auto"/>
      </w:divBdr>
    </w:div>
    <w:div w:id="616526629">
      <w:bodyDiv w:val="1"/>
      <w:marLeft w:val="0"/>
      <w:marRight w:val="0"/>
      <w:marTop w:val="0"/>
      <w:marBottom w:val="0"/>
      <w:divBdr>
        <w:top w:val="none" w:sz="0" w:space="0" w:color="auto"/>
        <w:left w:val="none" w:sz="0" w:space="0" w:color="auto"/>
        <w:bottom w:val="none" w:sz="0" w:space="0" w:color="auto"/>
        <w:right w:val="none" w:sz="0" w:space="0" w:color="auto"/>
      </w:divBdr>
    </w:div>
    <w:div w:id="690689239">
      <w:bodyDiv w:val="1"/>
      <w:marLeft w:val="0"/>
      <w:marRight w:val="0"/>
      <w:marTop w:val="0"/>
      <w:marBottom w:val="0"/>
      <w:divBdr>
        <w:top w:val="none" w:sz="0" w:space="0" w:color="auto"/>
        <w:left w:val="none" w:sz="0" w:space="0" w:color="auto"/>
        <w:bottom w:val="none" w:sz="0" w:space="0" w:color="auto"/>
        <w:right w:val="none" w:sz="0" w:space="0" w:color="auto"/>
      </w:divBdr>
    </w:div>
    <w:div w:id="785926462">
      <w:bodyDiv w:val="1"/>
      <w:marLeft w:val="0"/>
      <w:marRight w:val="0"/>
      <w:marTop w:val="0"/>
      <w:marBottom w:val="0"/>
      <w:divBdr>
        <w:top w:val="none" w:sz="0" w:space="0" w:color="auto"/>
        <w:left w:val="none" w:sz="0" w:space="0" w:color="auto"/>
        <w:bottom w:val="none" w:sz="0" w:space="0" w:color="auto"/>
        <w:right w:val="none" w:sz="0" w:space="0" w:color="auto"/>
      </w:divBdr>
    </w:div>
    <w:div w:id="805123200">
      <w:bodyDiv w:val="1"/>
      <w:marLeft w:val="0"/>
      <w:marRight w:val="0"/>
      <w:marTop w:val="0"/>
      <w:marBottom w:val="0"/>
      <w:divBdr>
        <w:top w:val="none" w:sz="0" w:space="0" w:color="auto"/>
        <w:left w:val="none" w:sz="0" w:space="0" w:color="auto"/>
        <w:bottom w:val="none" w:sz="0" w:space="0" w:color="auto"/>
        <w:right w:val="none" w:sz="0" w:space="0" w:color="auto"/>
      </w:divBdr>
    </w:div>
    <w:div w:id="905338331">
      <w:bodyDiv w:val="1"/>
      <w:marLeft w:val="0"/>
      <w:marRight w:val="0"/>
      <w:marTop w:val="0"/>
      <w:marBottom w:val="0"/>
      <w:divBdr>
        <w:top w:val="none" w:sz="0" w:space="0" w:color="auto"/>
        <w:left w:val="none" w:sz="0" w:space="0" w:color="auto"/>
        <w:bottom w:val="none" w:sz="0" w:space="0" w:color="auto"/>
        <w:right w:val="none" w:sz="0" w:space="0" w:color="auto"/>
      </w:divBdr>
    </w:div>
    <w:div w:id="1025442732">
      <w:bodyDiv w:val="1"/>
      <w:marLeft w:val="0"/>
      <w:marRight w:val="0"/>
      <w:marTop w:val="0"/>
      <w:marBottom w:val="0"/>
      <w:divBdr>
        <w:top w:val="none" w:sz="0" w:space="0" w:color="auto"/>
        <w:left w:val="none" w:sz="0" w:space="0" w:color="auto"/>
        <w:bottom w:val="none" w:sz="0" w:space="0" w:color="auto"/>
        <w:right w:val="none" w:sz="0" w:space="0" w:color="auto"/>
      </w:divBdr>
    </w:div>
    <w:div w:id="1030884196">
      <w:bodyDiv w:val="1"/>
      <w:marLeft w:val="0"/>
      <w:marRight w:val="0"/>
      <w:marTop w:val="0"/>
      <w:marBottom w:val="0"/>
      <w:divBdr>
        <w:top w:val="none" w:sz="0" w:space="0" w:color="auto"/>
        <w:left w:val="none" w:sz="0" w:space="0" w:color="auto"/>
        <w:bottom w:val="none" w:sz="0" w:space="0" w:color="auto"/>
        <w:right w:val="none" w:sz="0" w:space="0" w:color="auto"/>
      </w:divBdr>
    </w:div>
    <w:div w:id="1051922487">
      <w:bodyDiv w:val="1"/>
      <w:marLeft w:val="0"/>
      <w:marRight w:val="0"/>
      <w:marTop w:val="0"/>
      <w:marBottom w:val="0"/>
      <w:divBdr>
        <w:top w:val="none" w:sz="0" w:space="0" w:color="auto"/>
        <w:left w:val="none" w:sz="0" w:space="0" w:color="auto"/>
        <w:bottom w:val="none" w:sz="0" w:space="0" w:color="auto"/>
        <w:right w:val="none" w:sz="0" w:space="0" w:color="auto"/>
      </w:divBdr>
    </w:div>
    <w:div w:id="1061903535">
      <w:bodyDiv w:val="1"/>
      <w:marLeft w:val="0"/>
      <w:marRight w:val="0"/>
      <w:marTop w:val="0"/>
      <w:marBottom w:val="0"/>
      <w:divBdr>
        <w:top w:val="none" w:sz="0" w:space="0" w:color="auto"/>
        <w:left w:val="none" w:sz="0" w:space="0" w:color="auto"/>
        <w:bottom w:val="none" w:sz="0" w:space="0" w:color="auto"/>
        <w:right w:val="none" w:sz="0" w:space="0" w:color="auto"/>
      </w:divBdr>
    </w:div>
    <w:div w:id="1079061762">
      <w:bodyDiv w:val="1"/>
      <w:marLeft w:val="0"/>
      <w:marRight w:val="0"/>
      <w:marTop w:val="0"/>
      <w:marBottom w:val="0"/>
      <w:divBdr>
        <w:top w:val="none" w:sz="0" w:space="0" w:color="auto"/>
        <w:left w:val="none" w:sz="0" w:space="0" w:color="auto"/>
        <w:bottom w:val="none" w:sz="0" w:space="0" w:color="auto"/>
        <w:right w:val="none" w:sz="0" w:space="0" w:color="auto"/>
      </w:divBdr>
    </w:div>
    <w:div w:id="1108504690">
      <w:bodyDiv w:val="1"/>
      <w:marLeft w:val="0"/>
      <w:marRight w:val="0"/>
      <w:marTop w:val="0"/>
      <w:marBottom w:val="0"/>
      <w:divBdr>
        <w:top w:val="none" w:sz="0" w:space="0" w:color="auto"/>
        <w:left w:val="none" w:sz="0" w:space="0" w:color="auto"/>
        <w:bottom w:val="none" w:sz="0" w:space="0" w:color="auto"/>
        <w:right w:val="none" w:sz="0" w:space="0" w:color="auto"/>
      </w:divBdr>
    </w:div>
    <w:div w:id="1131292366">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28809642">
      <w:bodyDiv w:val="1"/>
      <w:marLeft w:val="0"/>
      <w:marRight w:val="0"/>
      <w:marTop w:val="0"/>
      <w:marBottom w:val="0"/>
      <w:divBdr>
        <w:top w:val="none" w:sz="0" w:space="0" w:color="auto"/>
        <w:left w:val="none" w:sz="0" w:space="0" w:color="auto"/>
        <w:bottom w:val="none" w:sz="0" w:space="0" w:color="auto"/>
        <w:right w:val="none" w:sz="0" w:space="0" w:color="auto"/>
      </w:divBdr>
    </w:div>
    <w:div w:id="1234044315">
      <w:bodyDiv w:val="1"/>
      <w:marLeft w:val="0"/>
      <w:marRight w:val="0"/>
      <w:marTop w:val="0"/>
      <w:marBottom w:val="0"/>
      <w:divBdr>
        <w:top w:val="none" w:sz="0" w:space="0" w:color="auto"/>
        <w:left w:val="none" w:sz="0" w:space="0" w:color="auto"/>
        <w:bottom w:val="none" w:sz="0" w:space="0" w:color="auto"/>
        <w:right w:val="none" w:sz="0" w:space="0" w:color="auto"/>
      </w:divBdr>
    </w:div>
    <w:div w:id="1266771579">
      <w:bodyDiv w:val="1"/>
      <w:marLeft w:val="0"/>
      <w:marRight w:val="0"/>
      <w:marTop w:val="0"/>
      <w:marBottom w:val="0"/>
      <w:divBdr>
        <w:top w:val="none" w:sz="0" w:space="0" w:color="auto"/>
        <w:left w:val="none" w:sz="0" w:space="0" w:color="auto"/>
        <w:bottom w:val="none" w:sz="0" w:space="0" w:color="auto"/>
        <w:right w:val="none" w:sz="0" w:space="0" w:color="auto"/>
      </w:divBdr>
    </w:div>
    <w:div w:id="1337685187">
      <w:bodyDiv w:val="1"/>
      <w:marLeft w:val="0"/>
      <w:marRight w:val="0"/>
      <w:marTop w:val="0"/>
      <w:marBottom w:val="0"/>
      <w:divBdr>
        <w:top w:val="none" w:sz="0" w:space="0" w:color="auto"/>
        <w:left w:val="none" w:sz="0" w:space="0" w:color="auto"/>
        <w:bottom w:val="none" w:sz="0" w:space="0" w:color="auto"/>
        <w:right w:val="none" w:sz="0" w:space="0" w:color="auto"/>
      </w:divBdr>
    </w:div>
    <w:div w:id="1343822668">
      <w:bodyDiv w:val="1"/>
      <w:marLeft w:val="0"/>
      <w:marRight w:val="0"/>
      <w:marTop w:val="0"/>
      <w:marBottom w:val="0"/>
      <w:divBdr>
        <w:top w:val="none" w:sz="0" w:space="0" w:color="auto"/>
        <w:left w:val="none" w:sz="0" w:space="0" w:color="auto"/>
        <w:bottom w:val="none" w:sz="0" w:space="0" w:color="auto"/>
        <w:right w:val="none" w:sz="0" w:space="0" w:color="auto"/>
      </w:divBdr>
    </w:div>
    <w:div w:id="1344433462">
      <w:bodyDiv w:val="1"/>
      <w:marLeft w:val="0"/>
      <w:marRight w:val="0"/>
      <w:marTop w:val="0"/>
      <w:marBottom w:val="0"/>
      <w:divBdr>
        <w:top w:val="none" w:sz="0" w:space="0" w:color="auto"/>
        <w:left w:val="none" w:sz="0" w:space="0" w:color="auto"/>
        <w:bottom w:val="none" w:sz="0" w:space="0" w:color="auto"/>
        <w:right w:val="none" w:sz="0" w:space="0" w:color="auto"/>
      </w:divBdr>
    </w:div>
    <w:div w:id="1367213524">
      <w:bodyDiv w:val="1"/>
      <w:marLeft w:val="0"/>
      <w:marRight w:val="0"/>
      <w:marTop w:val="0"/>
      <w:marBottom w:val="0"/>
      <w:divBdr>
        <w:top w:val="none" w:sz="0" w:space="0" w:color="auto"/>
        <w:left w:val="none" w:sz="0" w:space="0" w:color="auto"/>
        <w:bottom w:val="none" w:sz="0" w:space="0" w:color="auto"/>
        <w:right w:val="none" w:sz="0" w:space="0" w:color="auto"/>
      </w:divBdr>
    </w:div>
    <w:div w:id="1368066146">
      <w:bodyDiv w:val="1"/>
      <w:marLeft w:val="0"/>
      <w:marRight w:val="0"/>
      <w:marTop w:val="0"/>
      <w:marBottom w:val="0"/>
      <w:divBdr>
        <w:top w:val="none" w:sz="0" w:space="0" w:color="auto"/>
        <w:left w:val="none" w:sz="0" w:space="0" w:color="auto"/>
        <w:bottom w:val="none" w:sz="0" w:space="0" w:color="auto"/>
        <w:right w:val="none" w:sz="0" w:space="0" w:color="auto"/>
      </w:divBdr>
    </w:div>
    <w:div w:id="1409614571">
      <w:bodyDiv w:val="1"/>
      <w:marLeft w:val="0"/>
      <w:marRight w:val="0"/>
      <w:marTop w:val="0"/>
      <w:marBottom w:val="0"/>
      <w:divBdr>
        <w:top w:val="none" w:sz="0" w:space="0" w:color="auto"/>
        <w:left w:val="none" w:sz="0" w:space="0" w:color="auto"/>
        <w:bottom w:val="none" w:sz="0" w:space="0" w:color="auto"/>
        <w:right w:val="none" w:sz="0" w:space="0" w:color="auto"/>
      </w:divBdr>
    </w:div>
    <w:div w:id="1440179995">
      <w:bodyDiv w:val="1"/>
      <w:marLeft w:val="0"/>
      <w:marRight w:val="0"/>
      <w:marTop w:val="0"/>
      <w:marBottom w:val="0"/>
      <w:divBdr>
        <w:top w:val="none" w:sz="0" w:space="0" w:color="auto"/>
        <w:left w:val="none" w:sz="0" w:space="0" w:color="auto"/>
        <w:bottom w:val="none" w:sz="0" w:space="0" w:color="auto"/>
        <w:right w:val="none" w:sz="0" w:space="0" w:color="auto"/>
      </w:divBdr>
    </w:div>
    <w:div w:id="1467163768">
      <w:bodyDiv w:val="1"/>
      <w:marLeft w:val="0"/>
      <w:marRight w:val="0"/>
      <w:marTop w:val="0"/>
      <w:marBottom w:val="0"/>
      <w:divBdr>
        <w:top w:val="none" w:sz="0" w:space="0" w:color="auto"/>
        <w:left w:val="none" w:sz="0" w:space="0" w:color="auto"/>
        <w:bottom w:val="none" w:sz="0" w:space="0" w:color="auto"/>
        <w:right w:val="none" w:sz="0" w:space="0" w:color="auto"/>
      </w:divBdr>
    </w:div>
    <w:div w:id="1494488001">
      <w:bodyDiv w:val="1"/>
      <w:marLeft w:val="0"/>
      <w:marRight w:val="0"/>
      <w:marTop w:val="0"/>
      <w:marBottom w:val="0"/>
      <w:divBdr>
        <w:top w:val="none" w:sz="0" w:space="0" w:color="auto"/>
        <w:left w:val="none" w:sz="0" w:space="0" w:color="auto"/>
        <w:bottom w:val="none" w:sz="0" w:space="0" w:color="auto"/>
        <w:right w:val="none" w:sz="0" w:space="0" w:color="auto"/>
      </w:divBdr>
    </w:div>
    <w:div w:id="1509365969">
      <w:bodyDiv w:val="1"/>
      <w:marLeft w:val="0"/>
      <w:marRight w:val="0"/>
      <w:marTop w:val="0"/>
      <w:marBottom w:val="0"/>
      <w:divBdr>
        <w:top w:val="none" w:sz="0" w:space="0" w:color="auto"/>
        <w:left w:val="none" w:sz="0" w:space="0" w:color="auto"/>
        <w:bottom w:val="none" w:sz="0" w:space="0" w:color="auto"/>
        <w:right w:val="none" w:sz="0" w:space="0" w:color="auto"/>
      </w:divBdr>
    </w:div>
    <w:div w:id="1525512880">
      <w:bodyDiv w:val="1"/>
      <w:marLeft w:val="0"/>
      <w:marRight w:val="0"/>
      <w:marTop w:val="0"/>
      <w:marBottom w:val="0"/>
      <w:divBdr>
        <w:top w:val="none" w:sz="0" w:space="0" w:color="auto"/>
        <w:left w:val="none" w:sz="0" w:space="0" w:color="auto"/>
        <w:bottom w:val="none" w:sz="0" w:space="0" w:color="auto"/>
        <w:right w:val="none" w:sz="0" w:space="0" w:color="auto"/>
      </w:divBdr>
    </w:div>
    <w:div w:id="1531262510">
      <w:bodyDiv w:val="1"/>
      <w:marLeft w:val="0"/>
      <w:marRight w:val="0"/>
      <w:marTop w:val="0"/>
      <w:marBottom w:val="0"/>
      <w:divBdr>
        <w:top w:val="none" w:sz="0" w:space="0" w:color="auto"/>
        <w:left w:val="none" w:sz="0" w:space="0" w:color="auto"/>
        <w:bottom w:val="none" w:sz="0" w:space="0" w:color="auto"/>
        <w:right w:val="none" w:sz="0" w:space="0" w:color="auto"/>
      </w:divBdr>
    </w:div>
    <w:div w:id="1533151595">
      <w:bodyDiv w:val="1"/>
      <w:marLeft w:val="0"/>
      <w:marRight w:val="0"/>
      <w:marTop w:val="0"/>
      <w:marBottom w:val="0"/>
      <w:divBdr>
        <w:top w:val="none" w:sz="0" w:space="0" w:color="auto"/>
        <w:left w:val="none" w:sz="0" w:space="0" w:color="auto"/>
        <w:bottom w:val="none" w:sz="0" w:space="0" w:color="auto"/>
        <w:right w:val="none" w:sz="0" w:space="0" w:color="auto"/>
      </w:divBdr>
    </w:div>
    <w:div w:id="1616595934">
      <w:bodyDiv w:val="1"/>
      <w:marLeft w:val="0"/>
      <w:marRight w:val="0"/>
      <w:marTop w:val="0"/>
      <w:marBottom w:val="0"/>
      <w:divBdr>
        <w:top w:val="none" w:sz="0" w:space="0" w:color="auto"/>
        <w:left w:val="none" w:sz="0" w:space="0" w:color="auto"/>
        <w:bottom w:val="none" w:sz="0" w:space="0" w:color="auto"/>
        <w:right w:val="none" w:sz="0" w:space="0" w:color="auto"/>
      </w:divBdr>
    </w:div>
    <w:div w:id="1618490109">
      <w:bodyDiv w:val="1"/>
      <w:marLeft w:val="0"/>
      <w:marRight w:val="0"/>
      <w:marTop w:val="0"/>
      <w:marBottom w:val="0"/>
      <w:divBdr>
        <w:top w:val="none" w:sz="0" w:space="0" w:color="auto"/>
        <w:left w:val="none" w:sz="0" w:space="0" w:color="auto"/>
        <w:bottom w:val="none" w:sz="0" w:space="0" w:color="auto"/>
        <w:right w:val="none" w:sz="0" w:space="0" w:color="auto"/>
      </w:divBdr>
    </w:div>
    <w:div w:id="1635871604">
      <w:bodyDiv w:val="1"/>
      <w:marLeft w:val="0"/>
      <w:marRight w:val="0"/>
      <w:marTop w:val="0"/>
      <w:marBottom w:val="0"/>
      <w:divBdr>
        <w:top w:val="none" w:sz="0" w:space="0" w:color="auto"/>
        <w:left w:val="none" w:sz="0" w:space="0" w:color="auto"/>
        <w:bottom w:val="none" w:sz="0" w:space="0" w:color="auto"/>
        <w:right w:val="none" w:sz="0" w:space="0" w:color="auto"/>
      </w:divBdr>
    </w:div>
    <w:div w:id="1650014978">
      <w:bodyDiv w:val="1"/>
      <w:marLeft w:val="0"/>
      <w:marRight w:val="0"/>
      <w:marTop w:val="0"/>
      <w:marBottom w:val="0"/>
      <w:divBdr>
        <w:top w:val="none" w:sz="0" w:space="0" w:color="auto"/>
        <w:left w:val="none" w:sz="0" w:space="0" w:color="auto"/>
        <w:bottom w:val="none" w:sz="0" w:space="0" w:color="auto"/>
        <w:right w:val="none" w:sz="0" w:space="0" w:color="auto"/>
      </w:divBdr>
    </w:div>
    <w:div w:id="1760639450">
      <w:bodyDiv w:val="1"/>
      <w:marLeft w:val="0"/>
      <w:marRight w:val="0"/>
      <w:marTop w:val="0"/>
      <w:marBottom w:val="0"/>
      <w:divBdr>
        <w:top w:val="none" w:sz="0" w:space="0" w:color="auto"/>
        <w:left w:val="none" w:sz="0" w:space="0" w:color="auto"/>
        <w:bottom w:val="none" w:sz="0" w:space="0" w:color="auto"/>
        <w:right w:val="none" w:sz="0" w:space="0" w:color="auto"/>
      </w:divBdr>
    </w:div>
    <w:div w:id="1791515025">
      <w:bodyDiv w:val="1"/>
      <w:marLeft w:val="0"/>
      <w:marRight w:val="0"/>
      <w:marTop w:val="0"/>
      <w:marBottom w:val="0"/>
      <w:divBdr>
        <w:top w:val="none" w:sz="0" w:space="0" w:color="auto"/>
        <w:left w:val="none" w:sz="0" w:space="0" w:color="auto"/>
        <w:bottom w:val="none" w:sz="0" w:space="0" w:color="auto"/>
        <w:right w:val="none" w:sz="0" w:space="0" w:color="auto"/>
      </w:divBdr>
    </w:div>
    <w:div w:id="1800295635">
      <w:bodyDiv w:val="1"/>
      <w:marLeft w:val="0"/>
      <w:marRight w:val="0"/>
      <w:marTop w:val="0"/>
      <w:marBottom w:val="0"/>
      <w:divBdr>
        <w:top w:val="none" w:sz="0" w:space="0" w:color="auto"/>
        <w:left w:val="none" w:sz="0" w:space="0" w:color="auto"/>
        <w:bottom w:val="none" w:sz="0" w:space="0" w:color="auto"/>
        <w:right w:val="none" w:sz="0" w:space="0" w:color="auto"/>
      </w:divBdr>
    </w:div>
    <w:div w:id="1847743092">
      <w:bodyDiv w:val="1"/>
      <w:marLeft w:val="0"/>
      <w:marRight w:val="0"/>
      <w:marTop w:val="0"/>
      <w:marBottom w:val="0"/>
      <w:divBdr>
        <w:top w:val="none" w:sz="0" w:space="0" w:color="auto"/>
        <w:left w:val="none" w:sz="0" w:space="0" w:color="auto"/>
        <w:bottom w:val="none" w:sz="0" w:space="0" w:color="auto"/>
        <w:right w:val="none" w:sz="0" w:space="0" w:color="auto"/>
      </w:divBdr>
    </w:div>
    <w:div w:id="1852186876">
      <w:bodyDiv w:val="1"/>
      <w:marLeft w:val="0"/>
      <w:marRight w:val="0"/>
      <w:marTop w:val="0"/>
      <w:marBottom w:val="0"/>
      <w:divBdr>
        <w:top w:val="none" w:sz="0" w:space="0" w:color="auto"/>
        <w:left w:val="none" w:sz="0" w:space="0" w:color="auto"/>
        <w:bottom w:val="none" w:sz="0" w:space="0" w:color="auto"/>
        <w:right w:val="none" w:sz="0" w:space="0" w:color="auto"/>
      </w:divBdr>
    </w:div>
    <w:div w:id="1873348558">
      <w:bodyDiv w:val="1"/>
      <w:marLeft w:val="0"/>
      <w:marRight w:val="0"/>
      <w:marTop w:val="0"/>
      <w:marBottom w:val="0"/>
      <w:divBdr>
        <w:top w:val="none" w:sz="0" w:space="0" w:color="auto"/>
        <w:left w:val="none" w:sz="0" w:space="0" w:color="auto"/>
        <w:bottom w:val="none" w:sz="0" w:space="0" w:color="auto"/>
        <w:right w:val="none" w:sz="0" w:space="0" w:color="auto"/>
      </w:divBdr>
    </w:div>
    <w:div w:id="1873372182">
      <w:bodyDiv w:val="1"/>
      <w:marLeft w:val="0"/>
      <w:marRight w:val="0"/>
      <w:marTop w:val="0"/>
      <w:marBottom w:val="0"/>
      <w:divBdr>
        <w:top w:val="none" w:sz="0" w:space="0" w:color="auto"/>
        <w:left w:val="none" w:sz="0" w:space="0" w:color="auto"/>
        <w:bottom w:val="none" w:sz="0" w:space="0" w:color="auto"/>
        <w:right w:val="none" w:sz="0" w:space="0" w:color="auto"/>
      </w:divBdr>
    </w:div>
    <w:div w:id="1947539135">
      <w:bodyDiv w:val="1"/>
      <w:marLeft w:val="0"/>
      <w:marRight w:val="0"/>
      <w:marTop w:val="0"/>
      <w:marBottom w:val="0"/>
      <w:divBdr>
        <w:top w:val="none" w:sz="0" w:space="0" w:color="auto"/>
        <w:left w:val="none" w:sz="0" w:space="0" w:color="auto"/>
        <w:bottom w:val="none" w:sz="0" w:space="0" w:color="auto"/>
        <w:right w:val="none" w:sz="0" w:space="0" w:color="auto"/>
      </w:divBdr>
    </w:div>
    <w:div w:id="1977761472">
      <w:bodyDiv w:val="1"/>
      <w:marLeft w:val="0"/>
      <w:marRight w:val="0"/>
      <w:marTop w:val="0"/>
      <w:marBottom w:val="0"/>
      <w:divBdr>
        <w:top w:val="none" w:sz="0" w:space="0" w:color="auto"/>
        <w:left w:val="none" w:sz="0" w:space="0" w:color="auto"/>
        <w:bottom w:val="none" w:sz="0" w:space="0" w:color="auto"/>
        <w:right w:val="none" w:sz="0" w:space="0" w:color="auto"/>
      </w:divBdr>
    </w:div>
    <w:div w:id="1978105583">
      <w:bodyDiv w:val="1"/>
      <w:marLeft w:val="0"/>
      <w:marRight w:val="0"/>
      <w:marTop w:val="0"/>
      <w:marBottom w:val="0"/>
      <w:divBdr>
        <w:top w:val="none" w:sz="0" w:space="0" w:color="auto"/>
        <w:left w:val="none" w:sz="0" w:space="0" w:color="auto"/>
        <w:bottom w:val="none" w:sz="0" w:space="0" w:color="auto"/>
        <w:right w:val="none" w:sz="0" w:space="0" w:color="auto"/>
      </w:divBdr>
    </w:div>
    <w:div w:id="2001620849">
      <w:bodyDiv w:val="1"/>
      <w:marLeft w:val="0"/>
      <w:marRight w:val="0"/>
      <w:marTop w:val="0"/>
      <w:marBottom w:val="0"/>
      <w:divBdr>
        <w:top w:val="none" w:sz="0" w:space="0" w:color="auto"/>
        <w:left w:val="none" w:sz="0" w:space="0" w:color="auto"/>
        <w:bottom w:val="none" w:sz="0" w:space="0" w:color="auto"/>
        <w:right w:val="none" w:sz="0" w:space="0" w:color="auto"/>
      </w:divBdr>
    </w:div>
    <w:div w:id="2052923894">
      <w:bodyDiv w:val="1"/>
      <w:marLeft w:val="0"/>
      <w:marRight w:val="0"/>
      <w:marTop w:val="0"/>
      <w:marBottom w:val="0"/>
      <w:divBdr>
        <w:top w:val="none" w:sz="0" w:space="0" w:color="auto"/>
        <w:left w:val="none" w:sz="0" w:space="0" w:color="auto"/>
        <w:bottom w:val="none" w:sz="0" w:space="0" w:color="auto"/>
        <w:right w:val="none" w:sz="0" w:space="0" w:color="auto"/>
      </w:divBdr>
    </w:div>
    <w:div w:id="2062748964">
      <w:bodyDiv w:val="1"/>
      <w:marLeft w:val="0"/>
      <w:marRight w:val="0"/>
      <w:marTop w:val="0"/>
      <w:marBottom w:val="0"/>
      <w:divBdr>
        <w:top w:val="none" w:sz="0" w:space="0" w:color="auto"/>
        <w:left w:val="none" w:sz="0" w:space="0" w:color="auto"/>
        <w:bottom w:val="none" w:sz="0" w:space="0" w:color="auto"/>
        <w:right w:val="none" w:sz="0" w:space="0" w:color="auto"/>
      </w:divBdr>
    </w:div>
    <w:div w:id="21082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cea.ec.europa.eu/sites/eacea-site/files/4.2_model_sga_platforms_2017_en.pdf" TargetMode="External"/><Relationship Id="rId18" Type="http://schemas.openxmlformats.org/officeDocument/2006/relationships/hyperlink" Target="https://eacea.ec.europa.eu/creative-europe/funding/european-platforms-062017_en" TargetMode="External"/><Relationship Id="rId26" Type="http://schemas.openxmlformats.org/officeDocument/2006/relationships/hyperlink" Target="http://eacea.ec.europa.eu/creative-europe/funding/european-platforms-062017_en" TargetMode="External"/><Relationship Id="rId3" Type="http://schemas.openxmlformats.org/officeDocument/2006/relationships/styles" Target="styles.xml"/><Relationship Id="rId21" Type="http://schemas.openxmlformats.org/officeDocument/2006/relationships/hyperlink" Target="https://eacea.ec.europa.eu/creative-europe/funding/european-platforms-062017_e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acea.ec.europa.eu/sites/eacea-site/files/4.1_model_fpa_platforms_2017_en.pdf" TargetMode="External"/><Relationship Id="rId17" Type="http://schemas.openxmlformats.org/officeDocument/2006/relationships/hyperlink" Target="https://eacea.ec.europa.eu/creative-europe/funding/european-platforms-062017_en" TargetMode="External"/><Relationship Id="rId25" Type="http://schemas.openxmlformats.org/officeDocument/2006/relationships/hyperlink" Target="https://eacea.ec.europa.eu/sites/eacea-site/files/4.2_model_sga_platforms_2017_en.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acea.ec.europa.eu/creative-europe/funding/european-platforms-062017_en" TargetMode="External"/><Relationship Id="rId20" Type="http://schemas.openxmlformats.org/officeDocument/2006/relationships/hyperlink" Target="https://eacea.ec.europa.eu/sites/eacea-site/files/4.1_model_fpa_platforms_2017_en.pdf" TargetMode="External"/><Relationship Id="rId29" Type="http://schemas.openxmlformats.org/officeDocument/2006/relationships/hyperlink" Target="https://eacea.ec.europa.eu/creative-europe/funding/european-platforms-062017_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cea.ec.europa.eu/creative-europe/funding/european-platforms-062017_en" TargetMode="External"/><Relationship Id="rId24" Type="http://schemas.openxmlformats.org/officeDocument/2006/relationships/hyperlink" Target="https://eacea.ec.europa.eu/sites/eacea-site/files/4.1_model_fpa_platforms_2017_en.pdf" TargetMode="External"/><Relationship Id="rId32" Type="http://schemas.openxmlformats.org/officeDocument/2006/relationships/hyperlink" Target="https://eacea.ec.europa.eu/creative-europe/funding/european-platforms-062017_en" TargetMode="External"/><Relationship Id="rId5" Type="http://schemas.openxmlformats.org/officeDocument/2006/relationships/settings" Target="settings.xml"/><Relationship Id="rId15" Type="http://schemas.openxmlformats.org/officeDocument/2006/relationships/hyperlink" Target="https://eacea.ec.europa.eu/sites/eacea-site/files/4.1_model_fpa_platforms_2017_en.pdf" TargetMode="External"/><Relationship Id="rId23" Type="http://schemas.openxmlformats.org/officeDocument/2006/relationships/hyperlink" Target="https://eacea.ec.europa.eu/creative-europe/funding/european-platforms-062017_en" TargetMode="External"/><Relationship Id="rId28" Type="http://schemas.openxmlformats.org/officeDocument/2006/relationships/hyperlink" Target="https://eacea.ec.europa.eu/sites/eacea-site/files/4.1_model_fpa_platforms_2017_en.pdf" TargetMode="External"/><Relationship Id="rId10" Type="http://schemas.openxmlformats.org/officeDocument/2006/relationships/hyperlink" Target="http://eacea.ec.europa.eu/creative-europe/funding/european-platforms-062017_en" TargetMode="External"/><Relationship Id="rId19" Type="http://schemas.openxmlformats.org/officeDocument/2006/relationships/hyperlink" Target="https://eacea.ec.europa.eu/creative-europe/funding/european-platforms-062017_en" TargetMode="External"/><Relationship Id="rId31" Type="http://schemas.openxmlformats.org/officeDocument/2006/relationships/hyperlink" Target="http://eacea.ec.europa.eu/creative-europe/funding/european-platforms-062017_e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acea.ec.europa.eu/creative-europe/library/eligibility-organisations-non-eu-countries_en" TargetMode="External"/><Relationship Id="rId22" Type="http://schemas.openxmlformats.org/officeDocument/2006/relationships/hyperlink" Target="https://eacea.ec.europa.eu/creative-europe/funding/european-platforms-062017_en" TargetMode="External"/><Relationship Id="rId27" Type="http://schemas.openxmlformats.org/officeDocument/2006/relationships/hyperlink" Target="https://eacea.ec.europa.eu/creative-europe/funding/european-platforms-062017_en" TargetMode="External"/><Relationship Id="rId30" Type="http://schemas.openxmlformats.org/officeDocument/2006/relationships/hyperlink" Target="https://eacea.ec.europa.eu/sites/eacea-site/files/4.1_model_fpa_platforms_2017_en.pd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5920F-3E6B-4C4C-915F-A5A81839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TotalTime>
  <Pages>6</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Sismanidi</dc:creator>
  <cp:lastModifiedBy>BAKER Bryony (EACEA-EXT)</cp:lastModifiedBy>
  <cp:revision>2</cp:revision>
  <cp:lastPrinted>2017-03-14T09:43:00Z</cp:lastPrinted>
  <dcterms:created xsi:type="dcterms:W3CDTF">2017-03-28T15:22:00Z</dcterms:created>
  <dcterms:modified xsi:type="dcterms:W3CDTF">2017-03-28T15:22:00Z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40001</vt:lpwstr>
  </property>
</Properties>
</file>